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7684" w14:textId="77777777" w:rsidR="00F81D84" w:rsidRPr="007F1551" w:rsidRDefault="00F81D84" w:rsidP="00F81D84">
      <w:pPr>
        <w:ind w:right="-7" w:firstLine="567"/>
        <w:jc w:val="center"/>
        <w:rPr>
          <w:b/>
        </w:rPr>
      </w:pPr>
      <w:r>
        <w:rPr>
          <w:b/>
        </w:rPr>
        <w:t>ТРЕБОВАНИЯ К</w:t>
      </w:r>
      <w:r w:rsidRPr="007F1551">
        <w:rPr>
          <w:b/>
        </w:rPr>
        <w:t xml:space="preserve"> ФИНАНСОВОЙ МОДЕЛИ</w:t>
      </w:r>
    </w:p>
    <w:p w14:paraId="239B7598" w14:textId="77777777" w:rsidR="00F81D84" w:rsidRPr="007F1551" w:rsidRDefault="00F81D84" w:rsidP="00F81D84">
      <w:pPr>
        <w:ind w:right="-7" w:firstLine="567"/>
        <w:jc w:val="both"/>
      </w:pPr>
    </w:p>
    <w:p w14:paraId="1DFB15FF" w14:textId="77777777" w:rsidR="00F81D84" w:rsidRDefault="00F81D84" w:rsidP="00F81D84">
      <w:pPr>
        <w:numPr>
          <w:ilvl w:val="0"/>
          <w:numId w:val="1"/>
        </w:numPr>
        <w:tabs>
          <w:tab w:val="left" w:pos="280"/>
        </w:tabs>
        <w:ind w:right="-7" w:firstLine="567"/>
        <w:jc w:val="both"/>
        <w:rPr>
          <w:b/>
        </w:rPr>
      </w:pPr>
      <w:r w:rsidRPr="007F1551">
        <w:rPr>
          <w:b/>
        </w:rPr>
        <w:t xml:space="preserve">Требования к функциональным возможностям финансовой модели </w:t>
      </w:r>
    </w:p>
    <w:p w14:paraId="44879FF1" w14:textId="77777777" w:rsidR="00F81D84" w:rsidRDefault="00F81D84" w:rsidP="00F81D84">
      <w:pPr>
        <w:tabs>
          <w:tab w:val="left" w:pos="280"/>
        </w:tabs>
        <w:ind w:right="-7" w:firstLine="567"/>
        <w:jc w:val="both"/>
        <w:rPr>
          <w:b/>
        </w:rPr>
      </w:pPr>
    </w:p>
    <w:p w14:paraId="220FC542" w14:textId="77777777" w:rsidR="00F81D84" w:rsidRDefault="00F81D84" w:rsidP="00F81D84">
      <w:pPr>
        <w:tabs>
          <w:tab w:val="left" w:pos="280"/>
        </w:tabs>
        <w:ind w:right="-7" w:firstLine="567"/>
        <w:jc w:val="both"/>
        <w:rPr>
          <w:u w:val="single"/>
        </w:rPr>
      </w:pPr>
      <w:r w:rsidRPr="007F1551">
        <w:t xml:space="preserve">Финансовая модель должна быть создана в формате </w:t>
      </w:r>
      <w:proofErr w:type="spellStart"/>
      <w:r w:rsidRPr="007F1551">
        <w:t>Microsoft</w:t>
      </w:r>
      <w:proofErr w:type="spellEnd"/>
      <w:r w:rsidRPr="007F1551">
        <w:t xml:space="preserve"> </w:t>
      </w:r>
      <w:proofErr w:type="spellStart"/>
      <w:r w:rsidRPr="007F1551">
        <w:t>Excel</w:t>
      </w:r>
      <w:proofErr w:type="spellEnd"/>
      <w:r w:rsidRPr="007F1551">
        <w:t xml:space="preserve"> (версия 97 или более поздняя). Имя файла финансовой модели должно ясно указывать на версию финансовой модели и дату подготовки.</w:t>
      </w:r>
      <w:r>
        <w:t xml:space="preserve"> </w:t>
      </w:r>
      <w:r w:rsidRPr="00661885">
        <w:rPr>
          <w:b/>
          <w:bCs/>
          <w:u w:val="single"/>
        </w:rPr>
        <w:t>Файл должен содержать все листы, приведенные в форме финансовой модели, опубликованной Оператором единовременно</w:t>
      </w:r>
      <w:r>
        <w:rPr>
          <w:b/>
          <w:bCs/>
          <w:u w:val="single"/>
        </w:rPr>
        <w:br/>
      </w:r>
      <w:r w:rsidRPr="00661885">
        <w:rPr>
          <w:b/>
          <w:bCs/>
          <w:u w:val="single"/>
        </w:rPr>
        <w:t>с публикацией настоящей документации.</w:t>
      </w:r>
    </w:p>
    <w:p w14:paraId="520F2D3F" w14:textId="77777777" w:rsidR="00F81D84" w:rsidRPr="00661885" w:rsidRDefault="00F81D84" w:rsidP="00F81D84">
      <w:pPr>
        <w:tabs>
          <w:tab w:val="left" w:pos="280"/>
        </w:tabs>
        <w:ind w:right="-7" w:firstLine="567"/>
        <w:jc w:val="both"/>
        <w:rPr>
          <w:b/>
          <w:bCs/>
        </w:rPr>
      </w:pPr>
      <w:r w:rsidRPr="00661885">
        <w:rPr>
          <w:b/>
          <w:bCs/>
        </w:rPr>
        <w:t>Не допускается вносить изменения в наименование столбцов, приведенных</w:t>
      </w:r>
      <w:r>
        <w:rPr>
          <w:b/>
          <w:bCs/>
        </w:rPr>
        <w:br/>
      </w:r>
      <w:r w:rsidRPr="00661885">
        <w:rPr>
          <w:b/>
          <w:bCs/>
        </w:rPr>
        <w:t xml:space="preserve"> в форме финансовой модели.</w:t>
      </w:r>
    </w:p>
    <w:p w14:paraId="2B47B38A" w14:textId="77777777" w:rsidR="00F81D84" w:rsidRPr="007F1551" w:rsidRDefault="00F81D84" w:rsidP="00F81D84">
      <w:pPr>
        <w:ind w:right="-7" w:firstLine="567"/>
        <w:jc w:val="both"/>
      </w:pPr>
      <w:r w:rsidRPr="007F1551">
        <w:t>Никакая часть финансовой модели не должна быть скрыта, защищена, заблокирована или иным образом недоступна для просмотра и внесения изменений.</w:t>
      </w:r>
    </w:p>
    <w:p w14:paraId="78BF6CF4" w14:textId="77777777" w:rsidR="00F81D84" w:rsidRPr="007F1551" w:rsidRDefault="00F81D84" w:rsidP="00F81D84">
      <w:pPr>
        <w:ind w:right="-7" w:firstLine="567"/>
        <w:jc w:val="both"/>
      </w:pPr>
      <w:r w:rsidRPr="007F1551">
        <w:t>Финансовая модель должна обладать понятной и логичной структурой. Последовательно должны быть представлены исходные данные (допущения), финансовые прогнозы и промежуточные расчеты, результаты финансовых прогнозов; указанные элементы должны быть визуально отделены друг от друга, но связаны между собой расчетными формулами.</w:t>
      </w:r>
    </w:p>
    <w:p w14:paraId="62C3B2D7" w14:textId="77777777" w:rsidR="00F81D84" w:rsidRPr="007F1551" w:rsidRDefault="00F81D84" w:rsidP="00F81D84">
      <w:pPr>
        <w:ind w:right="-7" w:firstLine="567"/>
        <w:jc w:val="both"/>
      </w:pPr>
      <w:r w:rsidRPr="007F1551">
        <w:t>Все элементы, использующиеся при расчетах в составе формул, должны являться действующими ссылками на ячейки, в которых содержатся допущения (исходные данные), или ячейки, содержащие формулы. Недопустимы ссылки на внешние файлы</w:t>
      </w:r>
      <w:r>
        <w:br/>
      </w:r>
      <w:r w:rsidRPr="007F1551">
        <w:t>(не предоставленные в составе Проектного предложения) и циклические ссылки.</w:t>
      </w:r>
      <w:r>
        <w:br/>
      </w:r>
      <w:r w:rsidRPr="007F1551">
        <w:t>В исключительных случаях факт и причина отступления от данных правил должны быть изложены в описании к финансовой модели.</w:t>
      </w:r>
    </w:p>
    <w:p w14:paraId="08B0D905" w14:textId="77777777" w:rsidR="00F81D84" w:rsidRPr="007F1551" w:rsidRDefault="00F81D84" w:rsidP="00F81D84">
      <w:pPr>
        <w:ind w:right="-7" w:firstLine="567"/>
        <w:jc w:val="both"/>
      </w:pPr>
      <w:r w:rsidRPr="007F1551"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</w:t>
      </w:r>
      <w:bookmarkStart w:id="0" w:name="page2"/>
      <w:bookmarkEnd w:id="0"/>
      <w:r>
        <w:t xml:space="preserve"> ч</w:t>
      </w:r>
      <w:r w:rsidRPr="007F1551">
        <w:t>увствительности результатов финансовых прогнозов</w:t>
      </w:r>
      <w:r>
        <w:br/>
      </w:r>
      <w:r w:rsidRPr="007F1551">
        <w:t>к изменению всех допущений (исходных данных) модели.</w:t>
      </w:r>
    </w:p>
    <w:p w14:paraId="03825269" w14:textId="77777777" w:rsidR="00F81D84" w:rsidRPr="007F1551" w:rsidRDefault="00F81D84" w:rsidP="00F81D84">
      <w:pPr>
        <w:ind w:right="-7" w:firstLine="567"/>
        <w:jc w:val="both"/>
      </w:pPr>
      <w:r w:rsidRPr="007F1551">
        <w:t>Если финансовые показатели, полученные в финансовой модели, основаны на одной или более базовых моделях, необходимо обеспечить динамические связи между этими базовыми моделями и финансовой моделью так, чтобы при внесении изменений в любую базовую модель происходило обновление финансовой модели.</w:t>
      </w:r>
    </w:p>
    <w:p w14:paraId="39A04576" w14:textId="77777777" w:rsidR="00F81D84" w:rsidRPr="007F1551" w:rsidRDefault="00F81D84" w:rsidP="00F81D84">
      <w:pPr>
        <w:ind w:right="-7" w:firstLine="567"/>
        <w:jc w:val="both"/>
      </w:pPr>
      <w:r w:rsidRPr="007F1551">
        <w:t>Финансовая модель должна обладать достаточной степенью детализации, то есть содержать разбивки по основным видам продукции, регионам, производственным единицам, периодам, статьям доходов и затрат и т.п. (если применимо). В то же время, финансовая модель должна предоставлять информацию в интегрированном виде, а именно, в её составе должны присутствовать взаимосвязанные друг с другом прогнозный отчет</w:t>
      </w:r>
      <w:r>
        <w:br/>
      </w:r>
      <w:r w:rsidRPr="007F1551">
        <w:t>о прибылях и убытках, прогнозный отчет о движении денежных средств.</w:t>
      </w:r>
    </w:p>
    <w:p w14:paraId="54958600" w14:textId="77777777" w:rsidR="00F81D84" w:rsidRPr="007F1551" w:rsidRDefault="00F81D84" w:rsidP="00F81D84">
      <w:pPr>
        <w:ind w:right="-7" w:firstLine="567"/>
        <w:jc w:val="both"/>
      </w:pPr>
      <w:r w:rsidRPr="007F1551">
        <w:t>Формы прогнозной финансовой отчетности и промежуточные отчеты не должны противоречить друг другу.</w:t>
      </w:r>
    </w:p>
    <w:p w14:paraId="07428871" w14:textId="77777777" w:rsidR="00F81D84" w:rsidRPr="007F1551" w:rsidRDefault="00F81D84" w:rsidP="00F81D84">
      <w:pPr>
        <w:ind w:right="-7" w:firstLine="567"/>
        <w:jc w:val="both"/>
      </w:pPr>
      <w:r w:rsidRPr="007F1551">
        <w:t>Финансовая модель должна отвечать принципу единообразия и последовательности</w:t>
      </w:r>
      <w:r>
        <w:br/>
      </w:r>
      <w:r w:rsidRPr="007F1551">
        <w:t>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14:paraId="1E7913BF" w14:textId="77777777" w:rsidR="00F81D84" w:rsidRPr="007F1551" w:rsidRDefault="00F81D84" w:rsidP="00F81D84">
      <w:pPr>
        <w:ind w:right="-7" w:firstLine="567"/>
        <w:jc w:val="both"/>
      </w:pPr>
      <w:r w:rsidRPr="007F1551">
        <w:t>Все внешние файлы, связанные формулами с финансовой моделью, а также внешние файлы, в которых были построены графики,</w:t>
      </w:r>
      <w:r>
        <w:t xml:space="preserve"> </w:t>
      </w:r>
      <w:r w:rsidRPr="007F1551">
        <w:t>таблицы и диаграммы, присутствующие</w:t>
      </w:r>
      <w:r>
        <w:br/>
      </w:r>
      <w:r w:rsidRPr="007F1551">
        <w:t>в бизнес-плане, должны быть предоставлены в виде приложения к финансовой модели. Связь между внешними файлами и финансовой</w:t>
      </w:r>
      <w:bookmarkStart w:id="1" w:name="page3"/>
      <w:bookmarkEnd w:id="1"/>
      <w:r>
        <w:t xml:space="preserve"> </w:t>
      </w:r>
      <w:r w:rsidRPr="007F1551">
        <w:t>моделью и предназначение внешних файлов должны быть раскрыты в описании к финансовой модели.</w:t>
      </w:r>
    </w:p>
    <w:p w14:paraId="25F73ECF" w14:textId="77777777" w:rsidR="00F81D84" w:rsidRPr="007F1551" w:rsidRDefault="00F81D84" w:rsidP="00F81D84">
      <w:pPr>
        <w:ind w:right="-7" w:firstLine="567"/>
        <w:jc w:val="both"/>
      </w:pPr>
    </w:p>
    <w:p w14:paraId="19315C6D" w14:textId="77777777" w:rsidR="00F81D84" w:rsidRPr="007F1551" w:rsidRDefault="00F81D84" w:rsidP="00F81D84">
      <w:pPr>
        <w:ind w:right="-7" w:firstLine="567"/>
        <w:jc w:val="both"/>
      </w:pPr>
    </w:p>
    <w:p w14:paraId="15B3712E" w14:textId="77777777" w:rsidR="00F81D84" w:rsidRPr="007F1551" w:rsidRDefault="00F81D84" w:rsidP="00F81D84">
      <w:pPr>
        <w:numPr>
          <w:ilvl w:val="0"/>
          <w:numId w:val="2"/>
        </w:numPr>
        <w:tabs>
          <w:tab w:val="left" w:pos="851"/>
        </w:tabs>
        <w:ind w:right="-7" w:firstLine="567"/>
        <w:jc w:val="both"/>
        <w:rPr>
          <w:b/>
        </w:rPr>
      </w:pPr>
      <w:r w:rsidRPr="007F1551">
        <w:rPr>
          <w:b/>
        </w:rPr>
        <w:lastRenderedPageBreak/>
        <w:t>Требования к составу исходных данных (допущений) финансовой модели</w:t>
      </w:r>
    </w:p>
    <w:p w14:paraId="2009B24D" w14:textId="77777777" w:rsidR="00F81D84" w:rsidRPr="007F1551" w:rsidRDefault="00F81D84" w:rsidP="00F81D84">
      <w:pPr>
        <w:ind w:right="-7" w:firstLine="567"/>
        <w:jc w:val="both"/>
      </w:pPr>
    </w:p>
    <w:p w14:paraId="2F09FD7B" w14:textId="77777777" w:rsidR="00F81D84" w:rsidRPr="007F1551" w:rsidRDefault="00F81D84" w:rsidP="00F81D84">
      <w:pPr>
        <w:ind w:right="-7" w:firstLine="567"/>
        <w:jc w:val="both"/>
      </w:pPr>
      <w:r w:rsidRPr="007F1551">
        <w:t>Исходные данные (допущения), на которых построены финансовые прогнозы, должны быть представлены в описании к финансовой модели или в бизнес-плане.</w:t>
      </w:r>
    </w:p>
    <w:p w14:paraId="2D4E126E" w14:textId="77777777" w:rsidR="00F81D84" w:rsidRDefault="00F81D84" w:rsidP="00F81D84">
      <w:pPr>
        <w:tabs>
          <w:tab w:val="left" w:pos="810"/>
        </w:tabs>
        <w:ind w:right="-7" w:firstLine="360"/>
        <w:jc w:val="both"/>
      </w:pPr>
      <w:r>
        <w:t xml:space="preserve">В </w:t>
      </w:r>
      <w:r w:rsidRPr="007F1551">
        <w:t>числе исходных данных (допущений) финансовой модели должны быть указаны следующие (в случае их применимости к проекту):</w:t>
      </w:r>
    </w:p>
    <w:p w14:paraId="2725C906" w14:textId="77777777" w:rsidR="00F81D84" w:rsidRPr="007F1551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Основные методические предположения, использованные при построении финансовых прогнозов, в том числе:</w:t>
      </w:r>
    </w:p>
    <w:p w14:paraId="6F9DB475" w14:textId="77777777" w:rsidR="00F81D84" w:rsidRPr="007F1551" w:rsidRDefault="00F81D84" w:rsidP="00F81D84">
      <w:pPr>
        <w:pStyle w:val="a3"/>
        <w:numPr>
          <w:ilvl w:val="0"/>
          <w:numId w:val="8"/>
        </w:numPr>
        <w:tabs>
          <w:tab w:val="left" w:pos="1134"/>
          <w:tab w:val="left" w:pos="2159"/>
        </w:tabs>
        <w:ind w:right="-7" w:hanging="11"/>
        <w:jc w:val="both"/>
        <w:rPr>
          <w:rFonts w:ascii="Times New Roman" w:eastAsia="Arial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срок жизни проекта;</w:t>
      </w:r>
    </w:p>
    <w:p w14:paraId="1020DF13" w14:textId="77777777" w:rsidR="00F81D84" w:rsidRPr="007F1551" w:rsidRDefault="00F81D84" w:rsidP="00F81D84">
      <w:pPr>
        <w:pStyle w:val="a3"/>
        <w:numPr>
          <w:ilvl w:val="0"/>
          <w:numId w:val="8"/>
        </w:numPr>
        <w:tabs>
          <w:tab w:val="left" w:pos="1134"/>
          <w:tab w:val="left" w:pos="2160"/>
        </w:tabs>
        <w:ind w:right="-7" w:hanging="11"/>
        <w:jc w:val="both"/>
        <w:rPr>
          <w:rFonts w:ascii="Times New Roman" w:eastAsia="Arial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длительность прогнозного периода (не должен быть менее дисконтированного периода окупаемости проекта);</w:t>
      </w:r>
    </w:p>
    <w:p w14:paraId="581A8509" w14:textId="77777777" w:rsidR="00F81D84" w:rsidRPr="007F1551" w:rsidRDefault="00F81D84" w:rsidP="00F81D84">
      <w:pPr>
        <w:pStyle w:val="a3"/>
        <w:numPr>
          <w:ilvl w:val="0"/>
          <w:numId w:val="8"/>
        </w:numPr>
        <w:tabs>
          <w:tab w:val="left" w:pos="1134"/>
          <w:tab w:val="left" w:pos="2159"/>
        </w:tabs>
        <w:ind w:right="-7" w:hanging="11"/>
        <w:jc w:val="both"/>
        <w:rPr>
          <w:rFonts w:ascii="Times New Roman" w:eastAsia="Arial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 xml:space="preserve">длительность </w:t>
      </w:r>
      <w:proofErr w:type="spellStart"/>
      <w:r w:rsidRPr="007F1551">
        <w:rPr>
          <w:rFonts w:ascii="Times New Roman" w:eastAsia="Times New Roman" w:hAnsi="Times New Roman" w:cs="Times New Roman"/>
        </w:rPr>
        <w:t>постпрогнозного</w:t>
      </w:r>
      <w:proofErr w:type="spellEnd"/>
      <w:r w:rsidRPr="007F1551">
        <w:rPr>
          <w:rFonts w:ascii="Times New Roman" w:eastAsia="Times New Roman" w:hAnsi="Times New Roman" w:cs="Times New Roman"/>
        </w:rPr>
        <w:t xml:space="preserve"> периода (если применимо)</w:t>
      </w:r>
    </w:p>
    <w:p w14:paraId="0C6E9FC3" w14:textId="77777777" w:rsidR="00F81D84" w:rsidRPr="007F1551" w:rsidRDefault="00F81D84" w:rsidP="00F81D84">
      <w:pPr>
        <w:pStyle w:val="a3"/>
        <w:numPr>
          <w:ilvl w:val="0"/>
          <w:numId w:val="8"/>
        </w:numPr>
        <w:tabs>
          <w:tab w:val="left" w:pos="1134"/>
          <w:tab w:val="left" w:pos="2160"/>
        </w:tabs>
        <w:ind w:right="-7" w:hanging="11"/>
        <w:jc w:val="both"/>
        <w:rPr>
          <w:rFonts w:ascii="Times New Roman" w:eastAsia="Arial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 xml:space="preserve">начальный момент прогнозного периода (должен быть не ранее </w:t>
      </w:r>
      <w:r>
        <w:rPr>
          <w:rFonts w:ascii="Times New Roman" w:eastAsia="Times New Roman" w:hAnsi="Times New Roman" w:cs="Times New Roman"/>
        </w:rPr>
        <w:t>01.01.2020 года)</w:t>
      </w:r>
      <w:r w:rsidRPr="007F1551">
        <w:rPr>
          <w:rFonts w:ascii="Times New Roman" w:eastAsia="Times New Roman" w:hAnsi="Times New Roman" w:cs="Times New Roman"/>
        </w:rPr>
        <w:t>;</w:t>
      </w:r>
    </w:p>
    <w:p w14:paraId="0AF3A820" w14:textId="77777777" w:rsidR="00F81D84" w:rsidRPr="007F1551" w:rsidRDefault="00F81D84" w:rsidP="00F81D84">
      <w:pPr>
        <w:pStyle w:val="a3"/>
        <w:numPr>
          <w:ilvl w:val="0"/>
          <w:numId w:val="8"/>
        </w:numPr>
        <w:tabs>
          <w:tab w:val="left" w:pos="1134"/>
          <w:tab w:val="left" w:pos="1980"/>
          <w:tab w:val="left" w:pos="2159"/>
        </w:tabs>
        <w:ind w:right="-7" w:hanging="11"/>
        <w:jc w:val="both"/>
        <w:rPr>
          <w:rFonts w:ascii="Times New Roman" w:eastAsia="Arial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шаг прогноза</w:t>
      </w:r>
      <w:r>
        <w:rPr>
          <w:rFonts w:ascii="Times New Roman" w:eastAsia="Times New Roman" w:hAnsi="Times New Roman" w:cs="Times New Roman"/>
        </w:rPr>
        <w:t xml:space="preserve"> </w:t>
      </w:r>
      <w:r w:rsidRPr="007F1551">
        <w:rPr>
          <w:rFonts w:ascii="Times New Roman" w:eastAsia="Times New Roman" w:hAnsi="Times New Roman" w:cs="Times New Roman"/>
        </w:rPr>
        <w:t>– один месяц;</w:t>
      </w:r>
      <w:bookmarkStart w:id="2" w:name="page4"/>
      <w:bookmarkEnd w:id="2"/>
    </w:p>
    <w:p w14:paraId="40859483" w14:textId="77777777" w:rsidR="00F81D84" w:rsidRPr="007F1551" w:rsidRDefault="00F81D84" w:rsidP="00F81D84">
      <w:pPr>
        <w:pStyle w:val="a3"/>
        <w:numPr>
          <w:ilvl w:val="0"/>
          <w:numId w:val="8"/>
        </w:numPr>
        <w:tabs>
          <w:tab w:val="left" w:pos="1134"/>
          <w:tab w:val="left" w:pos="1980"/>
          <w:tab w:val="left" w:pos="2159"/>
        </w:tabs>
        <w:ind w:right="-7" w:hanging="11"/>
        <w:jc w:val="both"/>
        <w:rPr>
          <w:rFonts w:ascii="Times New Roman" w:eastAsia="Arial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тип денежных потоков (номинальные, реальные) и итоговая валюта денежных потоков;</w:t>
      </w:r>
    </w:p>
    <w:p w14:paraId="5F9F4AF7" w14:textId="77777777" w:rsidR="00F81D84" w:rsidRPr="007F1551" w:rsidRDefault="00F81D84" w:rsidP="00F81D84">
      <w:pPr>
        <w:pStyle w:val="a3"/>
        <w:numPr>
          <w:ilvl w:val="0"/>
          <w:numId w:val="8"/>
        </w:numPr>
        <w:tabs>
          <w:tab w:val="left" w:pos="1134"/>
          <w:tab w:val="left" w:pos="1980"/>
          <w:tab w:val="left" w:pos="2159"/>
        </w:tabs>
        <w:ind w:right="-7" w:hanging="11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вид ставки дисконтирования и метод её расчета;</w:t>
      </w:r>
    </w:p>
    <w:p w14:paraId="7D0BDCB7" w14:textId="77777777" w:rsidR="00F81D84" w:rsidRPr="007F1551" w:rsidRDefault="00F81D84" w:rsidP="00F81D84">
      <w:pPr>
        <w:pStyle w:val="a3"/>
        <w:numPr>
          <w:ilvl w:val="0"/>
          <w:numId w:val="8"/>
        </w:numPr>
        <w:tabs>
          <w:tab w:val="left" w:pos="1134"/>
          <w:tab w:val="left" w:pos="1980"/>
          <w:tab w:val="left" w:pos="2159"/>
        </w:tabs>
        <w:ind w:right="-7" w:hanging="11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 xml:space="preserve">методика расчета заключительной стоимости (с указанием ожидаемого темпа роста в </w:t>
      </w:r>
      <w:proofErr w:type="spellStart"/>
      <w:r w:rsidRPr="007F1551">
        <w:rPr>
          <w:rFonts w:ascii="Times New Roman" w:eastAsia="Times New Roman" w:hAnsi="Times New Roman" w:cs="Times New Roman"/>
        </w:rPr>
        <w:t>постпрогнозный</w:t>
      </w:r>
      <w:proofErr w:type="spellEnd"/>
      <w:r w:rsidRPr="007F1551">
        <w:rPr>
          <w:rFonts w:ascii="Times New Roman" w:eastAsia="Times New Roman" w:hAnsi="Times New Roman" w:cs="Times New Roman"/>
        </w:rPr>
        <w:t xml:space="preserve"> период);</w:t>
      </w:r>
    </w:p>
    <w:p w14:paraId="4B1F4367" w14:textId="77777777" w:rsidR="00F81D84" w:rsidRPr="007F1551" w:rsidRDefault="00F81D84" w:rsidP="00F81D84">
      <w:pPr>
        <w:pStyle w:val="a3"/>
        <w:numPr>
          <w:ilvl w:val="0"/>
          <w:numId w:val="8"/>
        </w:numPr>
        <w:tabs>
          <w:tab w:val="left" w:pos="1134"/>
          <w:tab w:val="left" w:pos="1980"/>
          <w:tab w:val="left" w:pos="2159"/>
        </w:tabs>
        <w:ind w:right="-7" w:hanging="11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иные ключевые методические предположения.</w:t>
      </w:r>
    </w:p>
    <w:p w14:paraId="0969A80E" w14:textId="77777777" w:rsidR="00F81D84" w:rsidRPr="007F1551" w:rsidRDefault="00F81D84" w:rsidP="00F81D84">
      <w:pPr>
        <w:pStyle w:val="a3"/>
        <w:tabs>
          <w:tab w:val="left" w:pos="1134"/>
          <w:tab w:val="left" w:pos="1980"/>
          <w:tab w:val="left" w:pos="2159"/>
        </w:tabs>
        <w:ind w:right="-7"/>
        <w:jc w:val="both"/>
        <w:rPr>
          <w:rFonts w:ascii="Times New Roman" w:eastAsia="Times New Roman" w:hAnsi="Times New Roman" w:cs="Times New Roman"/>
        </w:rPr>
      </w:pPr>
    </w:p>
    <w:p w14:paraId="3560C833" w14:textId="77777777" w:rsidR="00F81D84" w:rsidRPr="007F1551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Макроэкономические данные (прогнозы инфляции, обменных курсов</w:t>
      </w:r>
      <w:r>
        <w:rPr>
          <w:rFonts w:ascii="Times New Roman" w:eastAsia="Times New Roman" w:hAnsi="Times New Roman" w:cs="Times New Roman"/>
        </w:rPr>
        <w:t xml:space="preserve">, </w:t>
      </w:r>
      <w:r w:rsidRPr="007F1551">
        <w:rPr>
          <w:rFonts w:ascii="Times New Roman" w:eastAsia="Times New Roman" w:hAnsi="Times New Roman" w:cs="Times New Roman"/>
        </w:rPr>
        <w:t>информация о налогах и иных обязательных платежах (пошлинах, взносах по обязательному страхованию и т.п.), которые подлежат уплате в соответствии с</w:t>
      </w:r>
      <w:bookmarkStart w:id="3" w:name="page5"/>
      <w:bookmarkEnd w:id="3"/>
      <w:r>
        <w:rPr>
          <w:rFonts w:ascii="Times New Roman" w:eastAsia="Times New Roman" w:hAnsi="Times New Roman" w:cs="Times New Roman"/>
        </w:rPr>
        <w:t xml:space="preserve"> </w:t>
      </w:r>
      <w:r w:rsidRPr="007F1551">
        <w:rPr>
          <w:rFonts w:ascii="Times New Roman" w:eastAsia="Times New Roman" w:hAnsi="Times New Roman" w:cs="Times New Roman"/>
        </w:rPr>
        <w:t>действующим законодательством страны, на территории которой будет реализован проект (налог, база, ставка, порядок уплаты), с учётом ожидаемых изменений в налоговом законодательстве,</w:t>
      </w:r>
      <w:r>
        <w:rPr>
          <w:rFonts w:ascii="Times New Roman" w:eastAsia="Times New Roman" w:hAnsi="Times New Roman" w:cs="Times New Roman"/>
        </w:rPr>
        <w:t xml:space="preserve"> ставка дисконтирования</w:t>
      </w:r>
      <w:r w:rsidRPr="007F1551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Pr="0029714E">
        <w:rPr>
          <w:rFonts w:ascii="Times New Roman" w:eastAsia="Times New Roman" w:hAnsi="Times New Roman" w:cs="Times New Roman"/>
          <w:u w:val="single"/>
        </w:rPr>
        <w:t>Все исходные макроэкономические данные, указанные в шаблоне</w:t>
      </w:r>
      <w:r>
        <w:rPr>
          <w:rFonts w:ascii="Times New Roman" w:eastAsia="Times New Roman" w:hAnsi="Times New Roman" w:cs="Times New Roman"/>
          <w:u w:val="single"/>
        </w:rPr>
        <w:t>,</w:t>
      </w:r>
      <w:r w:rsidRPr="0029714E">
        <w:rPr>
          <w:rFonts w:ascii="Times New Roman" w:eastAsia="Times New Roman" w:hAnsi="Times New Roman" w:cs="Times New Roman"/>
          <w:u w:val="single"/>
        </w:rPr>
        <w:t xml:space="preserve"> не подлежат изменению, за исключением ставок налогов</w:t>
      </w:r>
      <w:r>
        <w:rPr>
          <w:rFonts w:ascii="Times New Roman" w:eastAsia="Times New Roman" w:hAnsi="Times New Roman" w:cs="Times New Roman"/>
          <w:u w:val="single"/>
        </w:rPr>
        <w:t>,</w:t>
      </w:r>
      <w:r w:rsidRPr="0029714E">
        <w:rPr>
          <w:rFonts w:ascii="Times New Roman" w:eastAsia="Times New Roman" w:hAnsi="Times New Roman" w:cs="Times New Roman"/>
          <w:u w:val="single"/>
        </w:rPr>
        <w:t xml:space="preserve"> в случае если организация является субъектом льготного налогообложения (обоснование изменения ставок обязательно)</w:t>
      </w:r>
      <w:r w:rsidRPr="007F1551">
        <w:rPr>
          <w:rFonts w:ascii="Times New Roman" w:eastAsia="Times New Roman" w:hAnsi="Times New Roman" w:cs="Times New Roman"/>
        </w:rPr>
        <w:t>;</w:t>
      </w:r>
    </w:p>
    <w:p w14:paraId="5CED1F52" w14:textId="77777777" w:rsidR="00F81D84" w:rsidRPr="007F1551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Прогноз объема продаж и объема производства (иных количественных факторов, определяющих выручку);</w:t>
      </w:r>
    </w:p>
    <w:p w14:paraId="0FD781FB" w14:textId="77777777" w:rsidR="00F81D84" w:rsidRPr="007F1551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Прогноз цен/тарифов на готовую продукцию/услуги;</w:t>
      </w:r>
    </w:p>
    <w:p w14:paraId="59A230F4" w14:textId="77777777" w:rsidR="00F81D84" w:rsidRPr="007F1551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Нормы расхода ресурсов на единицу выпуска;</w:t>
      </w:r>
    </w:p>
    <w:p w14:paraId="3E3CF860" w14:textId="77777777" w:rsidR="00F81D84" w:rsidRPr="007F1551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Прогноз цен на основное сырье и материалы и других затрат, составляющих значительную долю в себестоимости, прогноз иных переменных затрат;</w:t>
      </w:r>
    </w:p>
    <w:p w14:paraId="44115EC1" w14:textId="77777777" w:rsidR="00F81D84" w:rsidRPr="007F1551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Прогноз затрат на персонал (штатное расписание или бюджет затрат на персонал с учётом планируемых индексаций оплаты труда и увеличения штата);</w:t>
      </w:r>
    </w:p>
    <w:p w14:paraId="696CF0D2" w14:textId="77777777" w:rsidR="00F81D84" w:rsidRPr="007F1551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Прогноз условно постоянных затрат;</w:t>
      </w:r>
    </w:p>
    <w:p w14:paraId="135F98E9" w14:textId="77777777" w:rsidR="00F81D84" w:rsidRPr="007F1551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Условия расчетов с контрагентами (отсрочки и предоплаты по расчетам с поставщиками и подрядчиками, покупателями, бюджетом, персоналом) и/или нормативы оборачиваемости;</w:t>
      </w:r>
    </w:p>
    <w:p w14:paraId="5579D658" w14:textId="77777777" w:rsidR="00F81D84" w:rsidRPr="007F1551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Предпосылки по учетной политике (политика по амортизации, капитализации затрат, созданию резервов, признанию выручки);</w:t>
      </w:r>
    </w:p>
    <w:p w14:paraId="3E20D48C" w14:textId="77777777" w:rsidR="00F81D84" w:rsidRPr="007F1551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Прогнозная структура финансирования, условия по заёмному финансированию (процентные ставки, график получения и обслуживания долга);</w:t>
      </w:r>
    </w:p>
    <w:p w14:paraId="0C86CBE4" w14:textId="77777777" w:rsidR="00F81D84" w:rsidRDefault="00F81D84" w:rsidP="00F81D84">
      <w:pPr>
        <w:pStyle w:val="a3"/>
        <w:numPr>
          <w:ilvl w:val="0"/>
          <w:numId w:val="7"/>
        </w:numPr>
        <w:tabs>
          <w:tab w:val="left" w:pos="810"/>
        </w:tabs>
        <w:ind w:right="-7"/>
        <w:jc w:val="both"/>
        <w:rPr>
          <w:rFonts w:ascii="Times New Roman" w:eastAsia="Times New Roman" w:hAnsi="Times New Roman" w:cs="Times New Roman"/>
        </w:rPr>
      </w:pPr>
      <w:r w:rsidRPr="007F1551">
        <w:rPr>
          <w:rFonts w:ascii="Times New Roman" w:eastAsia="Times New Roman" w:hAnsi="Times New Roman" w:cs="Times New Roman"/>
        </w:rPr>
        <w:t>Иные исходные данные и предпосылки, важные для данной отрасли и типа проекта.</w:t>
      </w:r>
    </w:p>
    <w:p w14:paraId="2A4892D1" w14:textId="77777777" w:rsidR="00F81D84" w:rsidRDefault="00F81D84" w:rsidP="00F81D84">
      <w:pPr>
        <w:tabs>
          <w:tab w:val="left" w:pos="810"/>
        </w:tabs>
        <w:ind w:right="-7"/>
        <w:jc w:val="both"/>
      </w:pPr>
    </w:p>
    <w:p w14:paraId="3D351D1D" w14:textId="77777777" w:rsidR="00F81D84" w:rsidRDefault="00F81D84" w:rsidP="00F81D84">
      <w:pPr>
        <w:tabs>
          <w:tab w:val="left" w:pos="810"/>
        </w:tabs>
        <w:ind w:right="-7"/>
        <w:jc w:val="both"/>
      </w:pPr>
    </w:p>
    <w:p w14:paraId="39AABC6D" w14:textId="77777777" w:rsidR="00F81D84" w:rsidRPr="000A0F44" w:rsidRDefault="00F81D84" w:rsidP="00F81D84">
      <w:pPr>
        <w:tabs>
          <w:tab w:val="left" w:pos="810"/>
        </w:tabs>
        <w:ind w:right="-7"/>
        <w:jc w:val="both"/>
      </w:pPr>
    </w:p>
    <w:p w14:paraId="660B61BC" w14:textId="77777777" w:rsidR="00F81D84" w:rsidRPr="007F1551" w:rsidRDefault="00F81D84" w:rsidP="00F81D84">
      <w:pPr>
        <w:numPr>
          <w:ilvl w:val="0"/>
          <w:numId w:val="2"/>
        </w:numPr>
        <w:tabs>
          <w:tab w:val="left" w:pos="851"/>
        </w:tabs>
        <w:ind w:right="-7" w:firstLine="567"/>
        <w:jc w:val="both"/>
        <w:rPr>
          <w:b/>
        </w:rPr>
      </w:pPr>
      <w:r w:rsidRPr="007F1551">
        <w:rPr>
          <w:b/>
        </w:rPr>
        <w:t>Требования к составу результатов финансовых прогнозов</w:t>
      </w:r>
    </w:p>
    <w:p w14:paraId="5DB155B7" w14:textId="77777777" w:rsidR="00F81D84" w:rsidRPr="007F1551" w:rsidRDefault="00F81D84" w:rsidP="00F81D84">
      <w:pPr>
        <w:ind w:right="-7" w:firstLine="567"/>
        <w:jc w:val="both"/>
      </w:pPr>
    </w:p>
    <w:p w14:paraId="77324750" w14:textId="77777777" w:rsidR="00F81D84" w:rsidRPr="007F1551" w:rsidRDefault="00F81D84" w:rsidP="00F81D84">
      <w:pPr>
        <w:ind w:right="-7" w:firstLine="567"/>
        <w:jc w:val="both"/>
        <w:rPr>
          <w:b/>
          <w:i/>
        </w:rPr>
      </w:pPr>
      <w:r w:rsidRPr="007F1551">
        <w:rPr>
          <w:b/>
          <w:i/>
        </w:rPr>
        <w:lastRenderedPageBreak/>
        <w:t>Формы прогнозной финансовой отчетности</w:t>
      </w:r>
    </w:p>
    <w:p w14:paraId="5EE6AF3D" w14:textId="77777777" w:rsidR="00F81D84" w:rsidRDefault="00F81D84" w:rsidP="00F81D84">
      <w:pPr>
        <w:ind w:right="-7" w:firstLine="567"/>
        <w:jc w:val="both"/>
      </w:pPr>
    </w:p>
    <w:p w14:paraId="52DD95A5" w14:textId="77777777" w:rsidR="00F81D84" w:rsidRPr="007F1551" w:rsidRDefault="00F81D84" w:rsidP="00F81D84">
      <w:pPr>
        <w:ind w:right="-7" w:firstLine="567"/>
        <w:jc w:val="both"/>
      </w:pPr>
      <w:r w:rsidRPr="007F1551">
        <w:t xml:space="preserve">Прогнозная финансовая отчётность составляется для Получателя </w:t>
      </w:r>
      <w:r>
        <w:t xml:space="preserve">гранта в </w:t>
      </w:r>
      <w:r w:rsidRPr="00C1636F">
        <w:rPr>
          <w:u w:val="single"/>
        </w:rPr>
        <w:t>отношении Проекта, реализуемого в том числе за счет средств Гранта</w:t>
      </w:r>
      <w:r>
        <w:t>,</w:t>
      </w:r>
      <w:r w:rsidRPr="007F1551">
        <w:t xml:space="preserve"> и носит характер управленческой отчётности, в частности:</w:t>
      </w:r>
    </w:p>
    <w:p w14:paraId="19C2B6A8" w14:textId="77777777" w:rsidR="00F81D84" w:rsidRPr="007F1551" w:rsidRDefault="00F81D84" w:rsidP="00F81D84">
      <w:pPr>
        <w:ind w:right="-7" w:firstLine="567"/>
        <w:jc w:val="both"/>
      </w:pPr>
      <w:r>
        <w:t>– </w:t>
      </w:r>
      <w:r w:rsidRPr="007F1551">
        <w:t>некоторые статьи, величина которых является относительно незначительной</w:t>
      </w:r>
      <w:r>
        <w:br/>
      </w:r>
      <w:r w:rsidRPr="007F1551">
        <w:t>в масштабах проекта, могут быть объединены;</w:t>
      </w:r>
    </w:p>
    <w:p w14:paraId="5DE60B18" w14:textId="77777777" w:rsidR="00F81D84" w:rsidRPr="007F1551" w:rsidRDefault="00F81D84" w:rsidP="00F81D84">
      <w:pPr>
        <w:ind w:right="-7" w:firstLine="567"/>
        <w:jc w:val="both"/>
      </w:pPr>
      <w:r>
        <w:t>– </w:t>
      </w:r>
      <w:r w:rsidRPr="007F1551">
        <w:t>амортизация должна быть выделена отдельной строкой и не должна вычитаться</w:t>
      </w:r>
      <w:r>
        <w:br/>
      </w:r>
      <w:r w:rsidRPr="007F1551">
        <w:t>из выручки при расчёте валовой прибыли.</w:t>
      </w:r>
    </w:p>
    <w:p w14:paraId="5D447D2C" w14:textId="77777777" w:rsidR="00F81D84" w:rsidRPr="007F1551" w:rsidRDefault="00F81D84" w:rsidP="00F81D84">
      <w:pPr>
        <w:ind w:right="-7" w:firstLine="567"/>
        <w:jc w:val="both"/>
      </w:pPr>
    </w:p>
    <w:p w14:paraId="2782D894" w14:textId="77777777" w:rsidR="00F81D84" w:rsidRPr="007F1551" w:rsidRDefault="00F81D84" w:rsidP="00F81D84">
      <w:pPr>
        <w:tabs>
          <w:tab w:val="left" w:pos="665"/>
        </w:tabs>
        <w:ind w:right="-7" w:firstLine="567"/>
        <w:jc w:val="both"/>
      </w:pPr>
      <w:r>
        <w:t xml:space="preserve">В </w:t>
      </w:r>
      <w:r w:rsidRPr="007F1551">
        <w:t>обязательном порядке должны быть представлены следующие формы прогнозной финансовой отчётности: прогнозный отчет о движении денежных средств, прогнозный отчет о прибылях и убытках.</w:t>
      </w:r>
    </w:p>
    <w:p w14:paraId="61BB6634" w14:textId="77777777" w:rsidR="00F81D84" w:rsidRPr="007F1551" w:rsidRDefault="00F81D84" w:rsidP="00F81D84">
      <w:pPr>
        <w:tabs>
          <w:tab w:val="left" w:pos="1441"/>
        </w:tabs>
        <w:ind w:right="-7" w:firstLine="567"/>
        <w:jc w:val="both"/>
      </w:pPr>
      <w:r w:rsidRPr="007F1551">
        <w:t>Прогнозный отчет о прибылях и убытках должен быть составлен по методу начисления (</w:t>
      </w:r>
      <w:proofErr w:type="spellStart"/>
      <w:r w:rsidRPr="007F1551">
        <w:t>accrual</w:t>
      </w:r>
      <w:proofErr w:type="spellEnd"/>
      <w:r w:rsidRPr="007F1551">
        <w:t xml:space="preserve"> </w:t>
      </w:r>
      <w:proofErr w:type="spellStart"/>
      <w:r w:rsidRPr="007F1551">
        <w:t>base</w:t>
      </w:r>
      <w:proofErr w:type="spellEnd"/>
      <w:r w:rsidRPr="007F1551">
        <w:t>) и содержать, в том числе, следующие финансовые показатели: выручка, валовая прибыль,</w:t>
      </w:r>
      <w:bookmarkStart w:id="4" w:name="page6"/>
      <w:bookmarkEnd w:id="4"/>
      <w:r>
        <w:t xml:space="preserve"> в</w:t>
      </w:r>
      <w:r w:rsidRPr="007F1551">
        <w:t>аловая рентабельность, EBITDA (операционная прибыль</w:t>
      </w:r>
      <w:r>
        <w:br/>
      </w:r>
      <w:r w:rsidRPr="007F1551">
        <w:t>до вычета амортизации, процентов и налогов), EBIT (операционная прибыль до вычета процентов и налогов), чистая прибыль, чистая рентабельность. Если в силу отраслевых или иных особенностей проекта данные показатели не представлены, следует указать факт</w:t>
      </w:r>
      <w:r>
        <w:br/>
      </w:r>
      <w:r w:rsidRPr="007F1551">
        <w:t>и причины их отсутствия в описании к финансовой модели;</w:t>
      </w:r>
    </w:p>
    <w:p w14:paraId="6D4CBAD2" w14:textId="77777777" w:rsidR="00F81D84" w:rsidRPr="007F1551" w:rsidRDefault="00F81D84" w:rsidP="00F81D84">
      <w:pPr>
        <w:tabs>
          <w:tab w:val="left" w:pos="1441"/>
        </w:tabs>
        <w:ind w:right="-7" w:firstLine="709"/>
        <w:jc w:val="both"/>
      </w:pPr>
      <w:r w:rsidRPr="007F1551">
        <w:t>Прогнозный отчет о движении денежных средств должен включать денежные потоки от операционной, инвестиционной и финансовой деятельности. Денежные потоки, связанные с выплатой и получением процентов и дивидендов, должны быть раскрыты</w:t>
      </w:r>
      <w:r>
        <w:br/>
      </w:r>
      <w:r w:rsidRPr="007F1551">
        <w:t>в отдельных строках;</w:t>
      </w:r>
    </w:p>
    <w:p w14:paraId="33A7F3A4" w14:textId="77777777" w:rsidR="00F81D84" w:rsidRPr="007F1551" w:rsidRDefault="00F81D84" w:rsidP="00F81D84">
      <w:pPr>
        <w:tabs>
          <w:tab w:val="left" w:pos="1440"/>
        </w:tabs>
        <w:ind w:right="-7" w:firstLine="567"/>
        <w:jc w:val="both"/>
      </w:pPr>
      <w:r w:rsidRPr="007F1551">
        <w:t xml:space="preserve">В случае предполагаемого долгового финансирования, </w:t>
      </w:r>
      <w:proofErr w:type="spellStart"/>
      <w:r w:rsidRPr="007F1551">
        <w:t>справочно</w:t>
      </w:r>
      <w:proofErr w:type="spellEnd"/>
      <w:r w:rsidRPr="007F1551">
        <w:t xml:space="preserve"> должны быть приведены свободные денежные потоки до обслуживания долга (CFADS).</w:t>
      </w:r>
    </w:p>
    <w:p w14:paraId="4D3A9D0A" w14:textId="77777777" w:rsidR="00F81D84" w:rsidRPr="007F1551" w:rsidRDefault="00F81D84" w:rsidP="00F81D84">
      <w:pPr>
        <w:ind w:right="-7" w:firstLine="567"/>
        <w:jc w:val="both"/>
      </w:pPr>
    </w:p>
    <w:p w14:paraId="5CA766E4" w14:textId="77777777" w:rsidR="00F81D84" w:rsidRPr="007F1551" w:rsidRDefault="00F81D84" w:rsidP="00F81D84">
      <w:pPr>
        <w:ind w:right="-7" w:firstLine="567"/>
        <w:jc w:val="both"/>
      </w:pPr>
      <w:r w:rsidRPr="007F1551">
        <w:t>Также могут быть предоставлены иные отчеты.</w:t>
      </w:r>
    </w:p>
    <w:p w14:paraId="1D232600" w14:textId="77777777" w:rsidR="00F81D84" w:rsidRPr="007F1551" w:rsidRDefault="00F81D84" w:rsidP="00F81D84">
      <w:pPr>
        <w:ind w:right="-7" w:firstLine="567"/>
        <w:jc w:val="both"/>
      </w:pPr>
    </w:p>
    <w:p w14:paraId="68759A6D" w14:textId="77777777" w:rsidR="00F81D84" w:rsidRPr="007F1551" w:rsidRDefault="00F81D84" w:rsidP="00F81D84">
      <w:pPr>
        <w:ind w:right="-7" w:firstLine="567"/>
        <w:jc w:val="both"/>
        <w:rPr>
          <w:b/>
          <w:i/>
        </w:rPr>
      </w:pPr>
      <w:r w:rsidRPr="007F1551">
        <w:rPr>
          <w:b/>
          <w:i/>
        </w:rPr>
        <w:t>Финансовые показатели (коэффициенты)</w:t>
      </w:r>
    </w:p>
    <w:p w14:paraId="02B22BEE" w14:textId="77777777" w:rsidR="00F81D84" w:rsidRPr="007F1551" w:rsidRDefault="00F81D84" w:rsidP="00F81D84">
      <w:pPr>
        <w:ind w:right="-7" w:firstLine="567"/>
        <w:jc w:val="both"/>
      </w:pPr>
    </w:p>
    <w:p w14:paraId="084C0542" w14:textId="77777777" w:rsidR="00F81D84" w:rsidRPr="007F1551" w:rsidRDefault="00F81D84" w:rsidP="00F81D84">
      <w:pPr>
        <w:ind w:right="-7" w:firstLine="567"/>
        <w:jc w:val="both"/>
        <w:rPr>
          <w:i/>
        </w:rPr>
      </w:pPr>
      <w:r w:rsidRPr="007F1551">
        <w:rPr>
          <w:i/>
        </w:rPr>
        <w:t>Формулы расчета всех финансовых показателей (коэффициентов), которые рассчитываются в финансовой модели, должны быть приведены в описании к финансовой модели. Факт и причина отступления от данного требования должны быть оговорены</w:t>
      </w:r>
      <w:r>
        <w:rPr>
          <w:i/>
        </w:rPr>
        <w:br/>
      </w:r>
      <w:r w:rsidRPr="007F1551">
        <w:rPr>
          <w:i/>
        </w:rPr>
        <w:t>в описании к финансовой модели.</w:t>
      </w:r>
    </w:p>
    <w:p w14:paraId="67726681" w14:textId="77777777" w:rsidR="00F81D84" w:rsidRPr="007F1551" w:rsidRDefault="00F81D84" w:rsidP="00F81D84">
      <w:pPr>
        <w:ind w:right="-7" w:firstLine="567"/>
        <w:jc w:val="both"/>
      </w:pPr>
    </w:p>
    <w:p w14:paraId="2AD3562C" w14:textId="77777777" w:rsidR="00F81D84" w:rsidRPr="007F1551" w:rsidRDefault="00F81D84" w:rsidP="00F81D84">
      <w:pPr>
        <w:ind w:right="-7" w:firstLine="567"/>
        <w:jc w:val="both"/>
      </w:pPr>
      <w:r w:rsidRPr="007F1551">
        <w:t>а. Показатели инвестиционной привлекательности</w:t>
      </w:r>
    </w:p>
    <w:p w14:paraId="089D8F15" w14:textId="77777777" w:rsidR="00F81D84" w:rsidRPr="007F1551" w:rsidRDefault="00F81D84" w:rsidP="00F81D84">
      <w:pPr>
        <w:ind w:right="-7" w:firstLine="567"/>
        <w:jc w:val="both"/>
      </w:pPr>
    </w:p>
    <w:p w14:paraId="1F86DBD8" w14:textId="77777777" w:rsidR="00F81D84" w:rsidRPr="007F1551" w:rsidRDefault="00F81D84" w:rsidP="00F81D84">
      <w:pPr>
        <w:ind w:right="-7" w:firstLine="567"/>
        <w:jc w:val="both"/>
        <w:rPr>
          <w:i/>
        </w:rPr>
      </w:pPr>
      <w:r w:rsidRPr="007F1551">
        <w:rPr>
          <w:i/>
        </w:rPr>
        <w:t>Финансовые показатели (коэффициенты), указанные ниже, должны быть приведены в финансовой модели в обязательном порядке.</w:t>
      </w:r>
    </w:p>
    <w:p w14:paraId="13AC9E53" w14:textId="77777777" w:rsidR="00F81D84" w:rsidRPr="007F1551" w:rsidRDefault="00F81D84" w:rsidP="00F81D84">
      <w:pPr>
        <w:numPr>
          <w:ilvl w:val="0"/>
          <w:numId w:val="3"/>
        </w:numPr>
        <w:tabs>
          <w:tab w:val="left" w:pos="920"/>
        </w:tabs>
        <w:ind w:right="-7" w:firstLine="567"/>
        <w:jc w:val="both"/>
        <w:rPr>
          <w:rFonts w:eastAsia="Arial"/>
        </w:rPr>
      </w:pPr>
      <w:r w:rsidRPr="007F1551">
        <w:t xml:space="preserve">Показатели инвестиционной привлекательности по проекту в целом </w:t>
      </w:r>
      <w:r w:rsidRPr="00A22F25">
        <w:t>–</w:t>
      </w:r>
      <w:r w:rsidRPr="007F1551">
        <w:t xml:space="preserve"> чистая приведенная стоимость проекта (</w:t>
      </w:r>
      <w:proofErr w:type="spellStart"/>
      <w:r w:rsidRPr="007F1551">
        <w:t>NPV</w:t>
      </w:r>
      <w:r w:rsidRPr="007F1551">
        <w:rPr>
          <w:vertAlign w:val="subscript"/>
        </w:rPr>
        <w:t>project</w:t>
      </w:r>
      <w:proofErr w:type="spellEnd"/>
      <w:r w:rsidRPr="007F1551">
        <w:t>), дисконтированный период окупаемости проекта (</w:t>
      </w:r>
      <w:proofErr w:type="spellStart"/>
      <w:r w:rsidRPr="007F1551">
        <w:t>DPBP</w:t>
      </w:r>
      <w:r w:rsidRPr="007F1551">
        <w:rPr>
          <w:vertAlign w:val="subscript"/>
        </w:rPr>
        <w:t>project</w:t>
      </w:r>
      <w:proofErr w:type="spellEnd"/>
      <w:r w:rsidRPr="007F1551">
        <w:t>);</w:t>
      </w:r>
    </w:p>
    <w:p w14:paraId="60429A1C" w14:textId="77777777" w:rsidR="00F81D84" w:rsidRPr="007F1551" w:rsidRDefault="00F81D84" w:rsidP="00F81D84">
      <w:pPr>
        <w:numPr>
          <w:ilvl w:val="0"/>
          <w:numId w:val="4"/>
        </w:numPr>
        <w:tabs>
          <w:tab w:val="left" w:pos="921"/>
        </w:tabs>
        <w:ind w:right="-7" w:firstLine="567"/>
        <w:jc w:val="both"/>
        <w:rPr>
          <w:rFonts w:eastAsia="Arial"/>
        </w:rPr>
      </w:pPr>
      <w:bookmarkStart w:id="5" w:name="page7"/>
      <w:bookmarkEnd w:id="5"/>
      <w:r w:rsidRPr="007F1551">
        <w:t>Также</w:t>
      </w:r>
      <w:r>
        <w:t>,</w:t>
      </w:r>
      <w:r w:rsidRPr="007F1551">
        <w:t xml:space="preserve"> по усмотрению составителей финансовой модели</w:t>
      </w:r>
      <w:r>
        <w:t>,</w:t>
      </w:r>
      <w:r w:rsidRPr="007F1551">
        <w:t xml:space="preserve"> могут быть включены другие показатели, если это требуется в силу отраслевых или иных особенностей проекта.</w:t>
      </w:r>
    </w:p>
    <w:p w14:paraId="761F1AB5" w14:textId="77777777" w:rsidR="00F81D84" w:rsidRPr="007F1551" w:rsidRDefault="00F81D84" w:rsidP="00F81D84">
      <w:pPr>
        <w:ind w:right="-7" w:firstLine="567"/>
        <w:jc w:val="both"/>
      </w:pPr>
    </w:p>
    <w:p w14:paraId="2250793B" w14:textId="77777777" w:rsidR="00F81D84" w:rsidRPr="007F1551" w:rsidRDefault="00F81D84" w:rsidP="00F81D84">
      <w:pPr>
        <w:ind w:right="-7" w:firstLine="567"/>
        <w:jc w:val="both"/>
      </w:pPr>
      <w:r w:rsidRPr="007F1551">
        <w:t>б. Показатели финансовой устойчивости</w:t>
      </w:r>
    </w:p>
    <w:p w14:paraId="0447A06F" w14:textId="77777777" w:rsidR="00F81D84" w:rsidRPr="007F1551" w:rsidRDefault="00F81D84" w:rsidP="00F81D84">
      <w:pPr>
        <w:ind w:right="-7" w:firstLine="567"/>
        <w:jc w:val="both"/>
      </w:pPr>
    </w:p>
    <w:p w14:paraId="4AE26730" w14:textId="77777777" w:rsidR="00F81D84" w:rsidRPr="007F1551" w:rsidRDefault="00F81D84" w:rsidP="00F81D84">
      <w:pPr>
        <w:ind w:right="-7" w:firstLine="567"/>
        <w:jc w:val="both"/>
        <w:rPr>
          <w:i/>
        </w:rPr>
      </w:pPr>
      <w:r w:rsidRPr="007F1551">
        <w:rPr>
          <w:i/>
        </w:rPr>
        <w:t>Финансовые показатели (коэффициенты), указанные ниже, рассчитываются</w:t>
      </w:r>
      <w:r>
        <w:rPr>
          <w:i/>
        </w:rPr>
        <w:br/>
      </w:r>
      <w:r w:rsidRPr="007F1551">
        <w:rPr>
          <w:i/>
        </w:rPr>
        <w:t xml:space="preserve">для Получателя </w:t>
      </w:r>
      <w:r>
        <w:rPr>
          <w:i/>
        </w:rPr>
        <w:t>гранта</w:t>
      </w:r>
      <w:r w:rsidRPr="007F1551">
        <w:rPr>
          <w:i/>
        </w:rPr>
        <w:t xml:space="preserve"> (на основе прогнозной финансовой отчётности) и указываются</w:t>
      </w:r>
      <w:r>
        <w:rPr>
          <w:i/>
        </w:rPr>
        <w:br/>
      </w:r>
      <w:r w:rsidRPr="007F1551">
        <w:rPr>
          <w:i/>
        </w:rPr>
        <w:t xml:space="preserve">в случае, если рассматривается возможность </w:t>
      </w:r>
      <w:r>
        <w:rPr>
          <w:i/>
        </w:rPr>
        <w:t xml:space="preserve">привлечение в качестве </w:t>
      </w:r>
      <w:proofErr w:type="spellStart"/>
      <w:r>
        <w:rPr>
          <w:i/>
        </w:rPr>
        <w:t>софинансирования</w:t>
      </w:r>
      <w:proofErr w:type="spellEnd"/>
      <w:r>
        <w:rPr>
          <w:i/>
        </w:rPr>
        <w:t xml:space="preserve"> заемных средств, в том числе банковских кредитов</w:t>
      </w:r>
      <w:r w:rsidRPr="007F1551">
        <w:rPr>
          <w:i/>
        </w:rPr>
        <w:t>.</w:t>
      </w:r>
    </w:p>
    <w:p w14:paraId="6A9D845C" w14:textId="77777777" w:rsidR="00F81D84" w:rsidRPr="00433959" w:rsidRDefault="00F81D84" w:rsidP="00F81D84">
      <w:pPr>
        <w:numPr>
          <w:ilvl w:val="0"/>
          <w:numId w:val="5"/>
        </w:numPr>
        <w:tabs>
          <w:tab w:val="left" w:pos="920"/>
        </w:tabs>
        <w:ind w:right="-7" w:firstLine="567"/>
        <w:jc w:val="both"/>
      </w:pPr>
      <w:r w:rsidRPr="00433959">
        <w:lastRenderedPageBreak/>
        <w:t>Показатели обслуживания (покрытия) долга: коэффициент покрытия процентных выплат (</w:t>
      </w:r>
      <w:proofErr w:type="spellStart"/>
      <w:r w:rsidRPr="00433959">
        <w:t>Interest</w:t>
      </w:r>
      <w:proofErr w:type="spellEnd"/>
      <w:r w:rsidRPr="00433959">
        <w:t xml:space="preserve"> </w:t>
      </w:r>
      <w:proofErr w:type="spellStart"/>
      <w:r w:rsidRPr="00433959">
        <w:t>coverage</w:t>
      </w:r>
      <w:proofErr w:type="spellEnd"/>
      <w:r w:rsidRPr="00433959">
        <w:t xml:space="preserve"> </w:t>
      </w:r>
      <w:proofErr w:type="spellStart"/>
      <w:r w:rsidRPr="00433959">
        <w:t>ratio</w:t>
      </w:r>
      <w:proofErr w:type="spellEnd"/>
      <w:r w:rsidRPr="00433959">
        <w:t>, EBIT/проценты),</w:t>
      </w:r>
      <w:r w:rsidRPr="00433959">
        <w:rPr>
          <w:rFonts w:eastAsia="Arial"/>
        </w:rPr>
        <w:t xml:space="preserve"> </w:t>
      </w:r>
      <w:r w:rsidRPr="00433959">
        <w:t>коэффициент покрытия выплат</w:t>
      </w:r>
      <w:r>
        <w:br/>
      </w:r>
      <w:r w:rsidRPr="00433959">
        <w:t>по обслуживанию долга операционными денежными потоками (</w:t>
      </w:r>
      <w:proofErr w:type="spellStart"/>
      <w:r w:rsidRPr="00433959">
        <w:t>Debt</w:t>
      </w:r>
      <w:proofErr w:type="spellEnd"/>
      <w:r w:rsidRPr="00433959">
        <w:t xml:space="preserve"> </w:t>
      </w:r>
      <w:proofErr w:type="spellStart"/>
      <w:r w:rsidRPr="00433959">
        <w:t>Service</w:t>
      </w:r>
      <w:proofErr w:type="spellEnd"/>
      <w:r w:rsidRPr="00433959">
        <w:t xml:space="preserve"> </w:t>
      </w:r>
      <w:proofErr w:type="spellStart"/>
      <w:r w:rsidRPr="00433959">
        <w:t>Coverage</w:t>
      </w:r>
      <w:proofErr w:type="spellEnd"/>
      <w:r w:rsidRPr="00433959">
        <w:t xml:space="preserve"> </w:t>
      </w:r>
      <w:proofErr w:type="spellStart"/>
      <w:r w:rsidRPr="00433959">
        <w:t>Ratio</w:t>
      </w:r>
      <w:proofErr w:type="spellEnd"/>
      <w:r w:rsidRPr="00433959">
        <w:t>, DSCR);</w:t>
      </w:r>
    </w:p>
    <w:p w14:paraId="37EBBB27" w14:textId="77777777" w:rsidR="00F81D84" w:rsidRPr="00C1636F" w:rsidRDefault="00F81D84" w:rsidP="00F81D84">
      <w:pPr>
        <w:numPr>
          <w:ilvl w:val="0"/>
          <w:numId w:val="5"/>
        </w:numPr>
        <w:tabs>
          <w:tab w:val="left" w:pos="921"/>
        </w:tabs>
        <w:ind w:right="-7" w:firstLine="567"/>
        <w:jc w:val="both"/>
      </w:pPr>
      <w:r w:rsidRPr="00433959">
        <w:t>Также</w:t>
      </w:r>
      <w:r>
        <w:t>,</w:t>
      </w:r>
      <w:r w:rsidRPr="00433959">
        <w:t xml:space="preserve"> по усмотрению составителей финансовой модели</w:t>
      </w:r>
      <w:r>
        <w:t>,</w:t>
      </w:r>
      <w:r w:rsidRPr="00433959">
        <w:t xml:space="preserve"> могут быть включены другие показатели, если это требуется в силу отраслевых или иных особенностей проекта. В частности, к показателям</w:t>
      </w:r>
      <w:bookmarkStart w:id="6" w:name="page8"/>
      <w:bookmarkEnd w:id="6"/>
      <w:r>
        <w:t xml:space="preserve"> </w:t>
      </w:r>
      <w:r w:rsidRPr="00433959">
        <w:t xml:space="preserve">покрытия долга также могут быть отнесены: </w:t>
      </w:r>
      <w:r w:rsidRPr="00433959">
        <w:rPr>
          <w:lang w:val="en-US"/>
        </w:rPr>
        <w:t>PLCR</w:t>
      </w:r>
      <w:r w:rsidRPr="00433959">
        <w:t xml:space="preserve"> (</w:t>
      </w:r>
      <w:r w:rsidRPr="00433959">
        <w:rPr>
          <w:lang w:val="en-US"/>
        </w:rPr>
        <w:t>Project</w:t>
      </w:r>
      <w:r w:rsidRPr="00433959">
        <w:t xml:space="preserve"> </w:t>
      </w:r>
      <w:r w:rsidRPr="00433959">
        <w:rPr>
          <w:lang w:val="en-US"/>
        </w:rPr>
        <w:t>Life</w:t>
      </w:r>
      <w:r w:rsidRPr="00433959">
        <w:t xml:space="preserve"> </w:t>
      </w:r>
      <w:r w:rsidRPr="00433959">
        <w:rPr>
          <w:lang w:val="en-US"/>
        </w:rPr>
        <w:t>Coverage</w:t>
      </w:r>
      <w:r w:rsidRPr="00433959">
        <w:t xml:space="preserve"> </w:t>
      </w:r>
      <w:r w:rsidRPr="00433959">
        <w:rPr>
          <w:lang w:val="en-US"/>
        </w:rPr>
        <w:t>Ratio</w:t>
      </w:r>
      <w:r w:rsidRPr="00433959">
        <w:t xml:space="preserve">), </w:t>
      </w:r>
      <w:r w:rsidRPr="00433959">
        <w:rPr>
          <w:lang w:val="en-US"/>
        </w:rPr>
        <w:t>RLCR</w:t>
      </w:r>
      <w:r w:rsidRPr="00433959">
        <w:t xml:space="preserve"> (</w:t>
      </w:r>
      <w:r w:rsidRPr="00433959">
        <w:rPr>
          <w:lang w:val="en-US"/>
        </w:rPr>
        <w:t>Reserve</w:t>
      </w:r>
      <w:r w:rsidRPr="00433959">
        <w:t xml:space="preserve"> </w:t>
      </w:r>
      <w:r w:rsidRPr="00433959">
        <w:rPr>
          <w:lang w:val="en-US"/>
        </w:rPr>
        <w:t>Life</w:t>
      </w:r>
      <w:r w:rsidRPr="00433959">
        <w:t xml:space="preserve"> </w:t>
      </w:r>
      <w:r w:rsidRPr="00433959">
        <w:rPr>
          <w:lang w:val="en-US"/>
        </w:rPr>
        <w:t>Coverage</w:t>
      </w:r>
      <w:r w:rsidRPr="00433959">
        <w:t xml:space="preserve"> </w:t>
      </w:r>
      <w:r w:rsidRPr="00433959">
        <w:rPr>
          <w:lang w:val="en-US"/>
        </w:rPr>
        <w:t>Ratio</w:t>
      </w:r>
      <w:r w:rsidRPr="00433959">
        <w:t>).</w:t>
      </w:r>
    </w:p>
    <w:p w14:paraId="69779910" w14:textId="77777777" w:rsidR="00F81D84" w:rsidRPr="007F1551" w:rsidRDefault="00F81D84" w:rsidP="00F81D84">
      <w:pPr>
        <w:ind w:right="-7" w:firstLine="567"/>
        <w:jc w:val="both"/>
      </w:pPr>
    </w:p>
    <w:p w14:paraId="2C37E91C" w14:textId="77777777" w:rsidR="00F81D84" w:rsidRPr="007F1551" w:rsidRDefault="00F81D84" w:rsidP="00F81D84">
      <w:pPr>
        <w:ind w:right="-7" w:firstLine="567"/>
        <w:jc w:val="both"/>
      </w:pPr>
      <w:r>
        <w:t>в</w:t>
      </w:r>
      <w:r w:rsidRPr="007F1551">
        <w:t>. Иные финансовые показатели (коэффициенты).</w:t>
      </w:r>
    </w:p>
    <w:p w14:paraId="77F69908" w14:textId="77777777" w:rsidR="00F81D84" w:rsidRPr="007F1551" w:rsidRDefault="00F81D84" w:rsidP="00F81D84">
      <w:pPr>
        <w:ind w:right="-7" w:firstLine="567"/>
        <w:jc w:val="both"/>
      </w:pPr>
    </w:p>
    <w:p w14:paraId="4A59BB25" w14:textId="77777777" w:rsidR="00F81D84" w:rsidRPr="007F1551" w:rsidRDefault="00F81D84" w:rsidP="00F81D84">
      <w:pPr>
        <w:ind w:right="-7" w:firstLine="567"/>
        <w:jc w:val="both"/>
        <w:rPr>
          <w:i/>
        </w:rPr>
      </w:pPr>
      <w:r w:rsidRPr="007F1551">
        <w:rPr>
          <w:i/>
        </w:rPr>
        <w:t>Финансовые показатели (коэффициенты), указанные ниже, приводятся</w:t>
      </w:r>
      <w:r>
        <w:rPr>
          <w:i/>
        </w:rPr>
        <w:br/>
      </w:r>
      <w:r w:rsidRPr="007F1551">
        <w:rPr>
          <w:i/>
        </w:rPr>
        <w:t xml:space="preserve">по усмотрению составителей финансовой модели (рассчитываются для Получателя </w:t>
      </w:r>
      <w:r>
        <w:rPr>
          <w:i/>
        </w:rPr>
        <w:t>гранта</w:t>
      </w:r>
      <w:r w:rsidRPr="007F1551">
        <w:rPr>
          <w:i/>
        </w:rPr>
        <w:t xml:space="preserve"> на основе прогнозной финансовой отчетности).</w:t>
      </w:r>
    </w:p>
    <w:p w14:paraId="6F6D625D" w14:textId="77777777" w:rsidR="00F81D84" w:rsidRPr="00C1636F" w:rsidRDefault="00F81D84" w:rsidP="00F81D84">
      <w:pPr>
        <w:numPr>
          <w:ilvl w:val="0"/>
          <w:numId w:val="6"/>
        </w:numPr>
        <w:tabs>
          <w:tab w:val="left" w:pos="921"/>
        </w:tabs>
        <w:ind w:right="-7" w:firstLine="567"/>
        <w:jc w:val="both"/>
        <w:rPr>
          <w:rFonts w:eastAsia="Arial"/>
        </w:rPr>
      </w:pPr>
      <w:r w:rsidRPr="007F1551">
        <w:t>Показатели рентабельности: рентабельность активов (ROA), рентабельность продаж (ROS), рентабельность собственного капитала (ROE), рентабельность инвестиций (капитала) (ROCE);</w:t>
      </w:r>
    </w:p>
    <w:p w14:paraId="52638784" w14:textId="77777777" w:rsidR="00F81D84" w:rsidRPr="007F1551" w:rsidRDefault="00F81D84" w:rsidP="00F81D84">
      <w:pPr>
        <w:numPr>
          <w:ilvl w:val="0"/>
          <w:numId w:val="6"/>
        </w:numPr>
        <w:tabs>
          <w:tab w:val="left" w:pos="921"/>
        </w:tabs>
        <w:ind w:right="-7" w:firstLine="567"/>
        <w:jc w:val="both"/>
        <w:rPr>
          <w:rFonts w:eastAsia="Arial"/>
        </w:rPr>
      </w:pPr>
      <w:r>
        <w:t>Показатель внутренней нормы доходности Проекта (</w:t>
      </w:r>
      <w:r>
        <w:rPr>
          <w:lang w:val="en-US"/>
        </w:rPr>
        <w:t>IRR</w:t>
      </w:r>
      <w:r w:rsidRPr="00C1636F">
        <w:t>)</w:t>
      </w:r>
      <w:r>
        <w:t>;</w:t>
      </w:r>
    </w:p>
    <w:p w14:paraId="4F52A500" w14:textId="77777777" w:rsidR="00F81D84" w:rsidRPr="007F1551" w:rsidRDefault="00F81D84" w:rsidP="00F81D84">
      <w:pPr>
        <w:numPr>
          <w:ilvl w:val="0"/>
          <w:numId w:val="6"/>
        </w:numPr>
        <w:tabs>
          <w:tab w:val="left" w:pos="921"/>
        </w:tabs>
        <w:ind w:right="-7" w:firstLine="567"/>
        <w:jc w:val="both"/>
        <w:rPr>
          <w:rFonts w:eastAsia="Arial"/>
        </w:rPr>
      </w:pPr>
      <w:r w:rsidRPr="007F1551">
        <w:t>Показатели оборачиваемости: оборачиваемость дебиторской задолженности, оборачиваемость кредиторской задолженности, оборачиваемость запасов;</w:t>
      </w:r>
    </w:p>
    <w:p w14:paraId="3090C6DE" w14:textId="77777777" w:rsidR="00F81D84" w:rsidRDefault="00F81D84" w:rsidP="00F81D84">
      <w:pPr>
        <w:tabs>
          <w:tab w:val="left" w:pos="921"/>
        </w:tabs>
        <w:ind w:right="-7" w:firstLine="567"/>
        <w:jc w:val="both"/>
      </w:pPr>
      <w:r w:rsidRPr="00433959">
        <w:t>Также по усмотрению составителей финансовой модели могут быть включены другие показатели, если это требуется в силу отраслевых или иных особенностей проекта.</w:t>
      </w:r>
      <w:bookmarkStart w:id="7" w:name="page9"/>
      <w:bookmarkEnd w:id="7"/>
    </w:p>
    <w:p w14:paraId="3D2A12A2" w14:textId="77777777" w:rsidR="00F81D84" w:rsidRPr="00433959" w:rsidRDefault="00F81D84" w:rsidP="00F81D84">
      <w:pPr>
        <w:tabs>
          <w:tab w:val="left" w:pos="921"/>
        </w:tabs>
        <w:ind w:right="-7" w:firstLine="567"/>
        <w:jc w:val="both"/>
        <w:rPr>
          <w:b/>
        </w:rPr>
      </w:pPr>
    </w:p>
    <w:p w14:paraId="12199E7B" w14:textId="77777777" w:rsidR="00F81D84" w:rsidRDefault="00F81D84" w:rsidP="00F81D84">
      <w:pPr>
        <w:numPr>
          <w:ilvl w:val="0"/>
          <w:numId w:val="2"/>
        </w:numPr>
        <w:tabs>
          <w:tab w:val="left" w:pos="851"/>
        </w:tabs>
        <w:ind w:right="-7" w:firstLine="567"/>
        <w:jc w:val="both"/>
        <w:rPr>
          <w:b/>
        </w:rPr>
      </w:pPr>
      <w:r w:rsidRPr="00433959">
        <w:rPr>
          <w:b/>
        </w:rPr>
        <w:t xml:space="preserve">Методические указания по составлению финансовых прогнозов </w:t>
      </w:r>
    </w:p>
    <w:p w14:paraId="7BE18F0D" w14:textId="77777777" w:rsidR="00F81D84" w:rsidRDefault="00F81D84" w:rsidP="00F81D84">
      <w:pPr>
        <w:tabs>
          <w:tab w:val="left" w:pos="921"/>
        </w:tabs>
        <w:ind w:left="567" w:right="-7"/>
        <w:jc w:val="both"/>
      </w:pPr>
    </w:p>
    <w:p w14:paraId="1739D2AC" w14:textId="77777777" w:rsidR="00F81D84" w:rsidRPr="00433959" w:rsidRDefault="00F81D84" w:rsidP="00F81D84">
      <w:pPr>
        <w:tabs>
          <w:tab w:val="left" w:pos="921"/>
        </w:tabs>
        <w:ind w:left="567" w:right="-7"/>
        <w:jc w:val="both"/>
        <w:rPr>
          <w:b/>
        </w:rPr>
      </w:pPr>
      <w:r w:rsidRPr="00433959">
        <w:t>Общие требования:</w:t>
      </w:r>
    </w:p>
    <w:p w14:paraId="2053C829" w14:textId="77777777" w:rsidR="00F81D84" w:rsidRPr="007F1551" w:rsidRDefault="00F81D84" w:rsidP="00F81D84">
      <w:pPr>
        <w:numPr>
          <w:ilvl w:val="0"/>
          <w:numId w:val="9"/>
        </w:numPr>
        <w:tabs>
          <w:tab w:val="left" w:pos="993"/>
        </w:tabs>
        <w:ind w:left="0" w:right="-7" w:firstLine="567"/>
        <w:jc w:val="both"/>
      </w:pPr>
      <w:r w:rsidRPr="007F1551">
        <w:t>Прогнозируются только денежные потоки, которые будут поступать</w:t>
      </w:r>
      <w:r>
        <w:br/>
      </w:r>
      <w:r w:rsidRPr="007F1551">
        <w:t xml:space="preserve">в распоряжение (расходоваться) </w:t>
      </w:r>
      <w:r>
        <w:t>Получателем гранта</w:t>
      </w:r>
      <w:r w:rsidRPr="007F1551">
        <w:t>;</w:t>
      </w:r>
    </w:p>
    <w:p w14:paraId="49327ECC" w14:textId="77777777" w:rsidR="00F81D84" w:rsidRPr="007F1551" w:rsidRDefault="00F81D84" w:rsidP="00F81D84">
      <w:pPr>
        <w:numPr>
          <w:ilvl w:val="0"/>
          <w:numId w:val="9"/>
        </w:numPr>
        <w:tabs>
          <w:tab w:val="left" w:pos="993"/>
        </w:tabs>
        <w:ind w:left="0" w:right="-7" w:firstLine="567"/>
        <w:jc w:val="both"/>
      </w:pPr>
      <w:r w:rsidRPr="007F1551">
        <w:t xml:space="preserve"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Получателя </w:t>
      </w:r>
      <w:r>
        <w:t>гранта</w:t>
      </w:r>
      <w:r w:rsidRPr="007F1551">
        <w:t>;</w:t>
      </w:r>
    </w:p>
    <w:p w14:paraId="313730E7" w14:textId="77777777" w:rsidR="00F81D84" w:rsidRPr="007F1551" w:rsidRDefault="00F81D84" w:rsidP="00F81D84">
      <w:pPr>
        <w:numPr>
          <w:ilvl w:val="0"/>
          <w:numId w:val="9"/>
        </w:numPr>
        <w:tabs>
          <w:tab w:val="left" w:pos="993"/>
        </w:tabs>
        <w:ind w:left="0" w:right="-7" w:firstLine="567"/>
        <w:jc w:val="both"/>
      </w:pPr>
      <w:r w:rsidRPr="007F1551">
        <w:t>График привлечения финансирования должен быть привязан к графику инвестиций, денежные потоки по финансовой деятельности должны прогнозироваться</w:t>
      </w:r>
      <w:r>
        <w:br/>
      </w:r>
      <w:r w:rsidRPr="007F1551">
        <w:t>на основе денежных потоков от операционной и инвестиционной деятельности;</w:t>
      </w:r>
    </w:p>
    <w:p w14:paraId="2D5BCAC3" w14:textId="77777777" w:rsidR="00F81D84" w:rsidRPr="00433959" w:rsidRDefault="00F81D84" w:rsidP="00F81D84">
      <w:pPr>
        <w:numPr>
          <w:ilvl w:val="0"/>
          <w:numId w:val="9"/>
        </w:numPr>
        <w:tabs>
          <w:tab w:val="left" w:pos="993"/>
        </w:tabs>
        <w:ind w:left="0" w:right="-7" w:firstLine="567"/>
        <w:jc w:val="both"/>
      </w:pPr>
      <w:r w:rsidRPr="007F1551">
        <w:t>По окончании каждого прогнозного шага сумма остатка денежных средств</w:t>
      </w:r>
      <w:r>
        <w:br/>
      </w:r>
      <w:r w:rsidRPr="007F1551">
        <w:t>на расчётных и резервных счетах не могут принимать отрицательные значения (при возникновении в каком-либо периоде</w:t>
      </w:r>
      <w:r>
        <w:t xml:space="preserve"> </w:t>
      </w:r>
      <w:r w:rsidRPr="00433959">
        <w:t>недостатка денежных средств должно прогнозироваться привлечение дополнительных источников финансирования);</w:t>
      </w:r>
    </w:p>
    <w:p w14:paraId="357E6133" w14:textId="77777777" w:rsidR="00F81D84" w:rsidRPr="00433959" w:rsidRDefault="00F81D84" w:rsidP="00F81D84">
      <w:pPr>
        <w:pStyle w:val="a3"/>
        <w:numPr>
          <w:ilvl w:val="0"/>
          <w:numId w:val="9"/>
        </w:numPr>
        <w:tabs>
          <w:tab w:val="left" w:pos="993"/>
        </w:tabs>
        <w:ind w:left="0" w:right="-7" w:firstLine="567"/>
        <w:jc w:val="both"/>
        <w:rPr>
          <w:rFonts w:ascii="Times New Roman" w:eastAsia="Times New Roman" w:hAnsi="Times New Roman" w:cs="Times New Roman"/>
        </w:rPr>
      </w:pPr>
      <w:r w:rsidRPr="00433959">
        <w:rPr>
          <w:rFonts w:ascii="Times New Roman" w:eastAsia="Times New Roman" w:hAnsi="Times New Roman" w:cs="Times New Roman"/>
        </w:rP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14:paraId="4C63AA82" w14:textId="77777777" w:rsidR="00F81D84" w:rsidRPr="007F1551" w:rsidRDefault="00F81D84" w:rsidP="00F81D84">
      <w:pPr>
        <w:numPr>
          <w:ilvl w:val="0"/>
          <w:numId w:val="9"/>
        </w:numPr>
        <w:tabs>
          <w:tab w:val="left" w:pos="993"/>
        </w:tabs>
        <w:ind w:left="0" w:right="-7" w:firstLine="567"/>
        <w:jc w:val="both"/>
      </w:pPr>
      <w:r w:rsidRPr="007F1551">
        <w:t>Рекомендуется прогнозировать денежные потоки в тех валютах, в которых они реализуются (производятся поступления и платежи), и вслед за этим приводить их к единой, итоговой валюте. В качестве итоговой валюты рекомендуется выбирать валюту, в которой поступает большая часть денежных потоков;</w:t>
      </w:r>
    </w:p>
    <w:p w14:paraId="269113EC" w14:textId="77777777" w:rsidR="00F81D84" w:rsidRPr="007F1551" w:rsidRDefault="00F81D84" w:rsidP="00F81D84">
      <w:pPr>
        <w:numPr>
          <w:ilvl w:val="0"/>
          <w:numId w:val="9"/>
        </w:numPr>
        <w:tabs>
          <w:tab w:val="left" w:pos="993"/>
        </w:tabs>
        <w:ind w:left="0" w:right="-7" w:firstLine="567"/>
        <w:jc w:val="both"/>
      </w:pPr>
      <w:bookmarkStart w:id="8" w:name="page10"/>
      <w:bookmarkEnd w:id="8"/>
      <w:r w:rsidRPr="007F1551">
        <w:t>Информацию о движении денежных средств, обусловленном получением</w:t>
      </w:r>
      <w:r>
        <w:br/>
      </w:r>
      <w:r w:rsidRPr="007F1551">
        <w:t>и выплатой процентов и дивидендов, следует раскрывать отдельными строками;</w:t>
      </w:r>
    </w:p>
    <w:p w14:paraId="26B5FE48" w14:textId="77777777" w:rsidR="00F81D84" w:rsidRPr="00433959" w:rsidRDefault="00F81D84" w:rsidP="00F81D84">
      <w:pPr>
        <w:numPr>
          <w:ilvl w:val="0"/>
          <w:numId w:val="9"/>
        </w:numPr>
        <w:tabs>
          <w:tab w:val="left" w:pos="993"/>
        </w:tabs>
        <w:ind w:left="0" w:right="-7" w:firstLine="567"/>
        <w:jc w:val="both"/>
      </w:pPr>
      <w:r w:rsidRPr="007F1551">
        <w:t xml:space="preserve">Срок жизни </w:t>
      </w:r>
      <w:r>
        <w:t xml:space="preserve">(реализации) </w:t>
      </w:r>
      <w:r w:rsidRPr="007F1551">
        <w:t xml:space="preserve">проекта устанавливается по усмотрению </w:t>
      </w:r>
      <w:r>
        <w:t>Участника конкурсного отбора, но не может превышать 5 (пять) лет</w:t>
      </w:r>
      <w:r w:rsidRPr="00433959">
        <w:t>. Рекомендуется определять срок жизни проекта как экономически целесообразный (</w:t>
      </w:r>
      <w:proofErr w:type="spellStart"/>
      <w:r w:rsidRPr="00433959">
        <w:t>максимизирующий</w:t>
      </w:r>
      <w:proofErr w:type="spellEnd"/>
      <w:r w:rsidRPr="00433959">
        <w:t xml:space="preserve"> </w:t>
      </w:r>
      <w:proofErr w:type="spellStart"/>
      <w:r w:rsidRPr="00433959">
        <w:t>NPVproject</w:t>
      </w:r>
      <w:proofErr w:type="spellEnd"/>
      <w:r w:rsidRPr="00433959">
        <w:t>), технически осуществимый и юридически допустимый период, в течение которого предполагается создание, последующая эксплуатация</w:t>
      </w:r>
      <w:r>
        <w:t xml:space="preserve"> продукта Проекта</w:t>
      </w:r>
      <w:r w:rsidRPr="00433959">
        <w:t>. При определении срока жизни проекта рекомендуется принимать во внимание</w:t>
      </w:r>
      <w:r>
        <w:t xml:space="preserve"> </w:t>
      </w:r>
      <w:r w:rsidRPr="00433959">
        <w:t xml:space="preserve">предполагаемый срок </w:t>
      </w:r>
      <w:r w:rsidRPr="00433959">
        <w:lastRenderedPageBreak/>
        <w:t>прекращения потребности рынка в продукте</w:t>
      </w:r>
      <w:r>
        <w:t xml:space="preserve"> </w:t>
      </w:r>
      <w:r w:rsidRPr="00433959">
        <w:t>ввиду его морального устаревания или потери конкурентоспособности (продолжительность жизненного цикла проду</w:t>
      </w:r>
      <w:r>
        <w:t>кта);</w:t>
      </w:r>
    </w:p>
    <w:p w14:paraId="2EE8D6D1" w14:textId="77777777" w:rsidR="00F81D84" w:rsidRPr="007F1551" w:rsidRDefault="00F81D84" w:rsidP="00F81D84">
      <w:pPr>
        <w:numPr>
          <w:ilvl w:val="0"/>
          <w:numId w:val="9"/>
        </w:numPr>
        <w:tabs>
          <w:tab w:val="left" w:pos="993"/>
        </w:tabs>
        <w:ind w:left="0" w:right="-7" w:firstLine="567"/>
        <w:jc w:val="both"/>
      </w:pPr>
      <w:r w:rsidRPr="007F1551">
        <w:t>Продолжительность прогнозного периода устанавливается по усмотрению Инициатора проекта, но не может быть менее дисконтированного срока окупаемости проекта</w:t>
      </w:r>
      <w:r>
        <w:t xml:space="preserve"> и не может быть более двукратного срока реализации Проекта.</w:t>
      </w:r>
    </w:p>
    <w:p w14:paraId="3585CE6B" w14:textId="77777777" w:rsidR="00F81D84" w:rsidRPr="007F1551" w:rsidRDefault="00F81D84" w:rsidP="00F81D84">
      <w:pPr>
        <w:tabs>
          <w:tab w:val="left" w:pos="0"/>
        </w:tabs>
        <w:ind w:right="-7" w:firstLine="567"/>
        <w:jc w:val="both"/>
      </w:pPr>
      <w:r w:rsidRPr="007F1551">
        <w:t>Если по окончании прогнозного периода для Получателя средств экономически целесообразно, технически осуществимо и юридически допустимо продолжать извлекать доходы от</w:t>
      </w:r>
      <w:r>
        <w:t xml:space="preserve"> </w:t>
      </w:r>
      <w:r w:rsidRPr="00433959">
        <w:t>эксплуатации инвестиционного объекта в течение ограниченного или</w:t>
      </w:r>
      <w:r>
        <w:br/>
      </w:r>
      <w:r w:rsidRPr="00433959">
        <w:t>(в исключительных случаях) неограниченного периода времени (например, при эксплуатации возобновляемого ресурса), при этом предполагается стабилизация денежных потоков, поступающих Получателю средств (прогнозируется изменение денежных потоков с постоянным или нулевым темпом роста), может быть рассмотрен</w:t>
      </w:r>
      <w:bookmarkStart w:id="9" w:name="page12"/>
      <w:bookmarkEnd w:id="9"/>
      <w:r>
        <w:t xml:space="preserve"> </w:t>
      </w:r>
      <w:proofErr w:type="spellStart"/>
      <w:r w:rsidRPr="007F1551">
        <w:t>постпрогнозный</w:t>
      </w:r>
      <w:proofErr w:type="spellEnd"/>
      <w:r w:rsidRPr="007F1551">
        <w:t xml:space="preserve">  период  и  рассчитана  Заключительная  стоимость</w:t>
      </w:r>
      <w:r>
        <w:t xml:space="preserve"> </w:t>
      </w:r>
      <w:r w:rsidRPr="007F1551">
        <w:t xml:space="preserve">(заключительный денежный поток). При выделении </w:t>
      </w:r>
      <w:proofErr w:type="spellStart"/>
      <w:r w:rsidRPr="007F1551">
        <w:t>постпрогнозного</w:t>
      </w:r>
      <w:proofErr w:type="spellEnd"/>
      <w:r w:rsidRPr="007F1551">
        <w:t xml:space="preserve"> периода необходимо обосновать, что продолжение извлечения доходов от эксплуатации инвестиционного объекта</w:t>
      </w:r>
      <w:r>
        <w:br/>
      </w:r>
      <w:r w:rsidRPr="007F1551">
        <w:t xml:space="preserve">для Получателя средств в течение </w:t>
      </w:r>
      <w:proofErr w:type="spellStart"/>
      <w:r w:rsidRPr="007F1551">
        <w:t>постпрогнозного</w:t>
      </w:r>
      <w:proofErr w:type="spellEnd"/>
      <w:r w:rsidRPr="007F1551">
        <w:t xml:space="preserve"> периода является экономически целесообразным, технически осуществимым и юридически допустимым;</w:t>
      </w:r>
    </w:p>
    <w:p w14:paraId="694CA514" w14:textId="77777777" w:rsidR="00F81D84" w:rsidRPr="007F1551" w:rsidRDefault="00F81D84" w:rsidP="00F81D84">
      <w:pPr>
        <w:numPr>
          <w:ilvl w:val="0"/>
          <w:numId w:val="9"/>
        </w:numPr>
        <w:tabs>
          <w:tab w:val="left" w:pos="993"/>
        </w:tabs>
        <w:ind w:left="0" w:right="-7" w:firstLine="567"/>
        <w:jc w:val="both"/>
      </w:pPr>
      <w:r w:rsidRPr="007F1551">
        <w:t xml:space="preserve">При расчёте </w:t>
      </w:r>
      <w:proofErr w:type="spellStart"/>
      <w:r w:rsidRPr="007F1551">
        <w:t>NPV</w:t>
      </w:r>
      <w:r w:rsidRPr="00433959">
        <w:t>project</w:t>
      </w:r>
      <w:proofErr w:type="spellEnd"/>
      <w:r w:rsidRPr="007F1551">
        <w:t xml:space="preserve"> все денежные потоки, включая заключительную стоимость (заключительный денежный поток)</w:t>
      </w:r>
      <w:r>
        <w:t>,</w:t>
      </w:r>
      <w:r w:rsidRPr="007F1551">
        <w:t xml:space="preserve"> должны приводиться к начальному моменту прогнозного периода путем дисконтирования.</w:t>
      </w:r>
    </w:p>
    <w:p w14:paraId="3C65D1AC" w14:textId="77777777" w:rsidR="00F81D84" w:rsidRPr="007F1551" w:rsidRDefault="00F81D84" w:rsidP="00F81D84">
      <w:pPr>
        <w:ind w:right="-7" w:firstLine="567"/>
        <w:jc w:val="both"/>
      </w:pPr>
    </w:p>
    <w:p w14:paraId="2929926C" w14:textId="77777777" w:rsidR="00F81D84" w:rsidRPr="007F1551" w:rsidRDefault="00F81D84" w:rsidP="00F81D84">
      <w:pPr>
        <w:ind w:right="-7" w:firstLine="567"/>
        <w:jc w:val="both"/>
      </w:pPr>
      <w:r w:rsidRPr="007F1551">
        <w:t>Особенности построения финансовых прогнозов для Действующей компании:</w:t>
      </w:r>
    </w:p>
    <w:p w14:paraId="3AE2F208" w14:textId="77777777" w:rsidR="00F81D84" w:rsidRPr="007F1551" w:rsidRDefault="00F81D84" w:rsidP="00F81D84">
      <w:pPr>
        <w:numPr>
          <w:ilvl w:val="0"/>
          <w:numId w:val="9"/>
        </w:numPr>
        <w:tabs>
          <w:tab w:val="left" w:pos="993"/>
        </w:tabs>
        <w:ind w:left="0" w:right="-7" w:firstLine="567"/>
        <w:jc w:val="both"/>
      </w:pPr>
      <w:r w:rsidRPr="007F1551">
        <w:t xml:space="preserve">финансовая модель для Действующей компании должна включать прогнозы </w:t>
      </w:r>
      <w:r>
        <w:t xml:space="preserve">исключительно </w:t>
      </w:r>
      <w:r w:rsidRPr="007F1551">
        <w:t>денежных потоков</w:t>
      </w:r>
      <w:r>
        <w:t xml:space="preserve"> по Проекту без учета иной </w:t>
      </w:r>
      <w:r w:rsidRPr="00433959">
        <w:t xml:space="preserve">коммерческой деятельности Получателя </w:t>
      </w:r>
      <w:r>
        <w:t>гранта</w:t>
      </w:r>
      <w:r w:rsidRPr="00433959">
        <w:t>, не связанной с реализацией проекта</w:t>
      </w:r>
      <w:r w:rsidRPr="007F1551">
        <w:t>;</w:t>
      </w:r>
    </w:p>
    <w:p w14:paraId="2F6BEA9C" w14:textId="77777777" w:rsidR="00F81D84" w:rsidRPr="007F1551" w:rsidRDefault="00F81D84" w:rsidP="00F81D84">
      <w:pPr>
        <w:ind w:right="-7" w:firstLine="567"/>
        <w:jc w:val="both"/>
      </w:pPr>
    </w:p>
    <w:p w14:paraId="5A142402" w14:textId="77777777" w:rsidR="00F81D84" w:rsidRPr="007F1551" w:rsidRDefault="00F81D84" w:rsidP="00F81D84">
      <w:pPr>
        <w:ind w:right="-7" w:firstLine="567"/>
        <w:jc w:val="both"/>
      </w:pPr>
    </w:p>
    <w:p w14:paraId="51B6498D" w14:textId="77777777" w:rsidR="00F81D84" w:rsidRPr="007F1551" w:rsidRDefault="00F81D84" w:rsidP="00F81D84">
      <w:pPr>
        <w:numPr>
          <w:ilvl w:val="0"/>
          <w:numId w:val="2"/>
        </w:numPr>
        <w:tabs>
          <w:tab w:val="left" w:pos="851"/>
        </w:tabs>
        <w:ind w:right="-7" w:firstLine="567"/>
        <w:jc w:val="both"/>
        <w:rPr>
          <w:b/>
        </w:rPr>
      </w:pPr>
      <w:r w:rsidRPr="007F1551">
        <w:rPr>
          <w:b/>
        </w:rPr>
        <w:t>Оценка устойчивости финансовых показателей (коэффициентов)</w:t>
      </w:r>
    </w:p>
    <w:p w14:paraId="5930847B" w14:textId="77777777" w:rsidR="00F81D84" w:rsidRPr="00433959" w:rsidRDefault="00F81D84" w:rsidP="00F81D84">
      <w:pPr>
        <w:tabs>
          <w:tab w:val="left" w:pos="921"/>
        </w:tabs>
        <w:ind w:left="567" w:right="-7"/>
        <w:jc w:val="both"/>
        <w:rPr>
          <w:b/>
        </w:rPr>
      </w:pPr>
    </w:p>
    <w:p w14:paraId="35574FDB" w14:textId="77777777" w:rsidR="00F81D84" w:rsidRPr="007F1551" w:rsidRDefault="00F81D84" w:rsidP="00F81D84">
      <w:pPr>
        <w:ind w:right="-7" w:firstLine="567"/>
        <w:jc w:val="both"/>
      </w:pPr>
      <w:r w:rsidRPr="007F1551">
        <w:t>Для оценки устойчивости финансовых показателей (коэффициентов) применяется метод анализа чувствительности – оценки степени воздействия изменения ключевых факторов чувствительности на результаты финансовых прогнозов. Если анализ чувствительности не позволяет измерить/проиллюстрировать отдельные риски, применяются</w:t>
      </w:r>
      <w:bookmarkStart w:id="10" w:name="page14"/>
      <w:bookmarkEnd w:id="10"/>
      <w:r>
        <w:t xml:space="preserve"> </w:t>
      </w:r>
      <w:r w:rsidRPr="007F1551">
        <w:t>иные методы, в том числе, расчет точки безубыточности, метод Монте-Карло, сценарный анализ, факторный анализ и т.п.</w:t>
      </w:r>
    </w:p>
    <w:p w14:paraId="719F50FC" w14:textId="77777777" w:rsidR="00F81D84" w:rsidRPr="007F1551" w:rsidRDefault="00F81D84" w:rsidP="00F81D84">
      <w:pPr>
        <w:tabs>
          <w:tab w:val="left" w:pos="689"/>
        </w:tabs>
        <w:ind w:right="-7" w:firstLine="567"/>
        <w:jc w:val="both"/>
      </w:pPr>
      <w:r>
        <w:t xml:space="preserve">К </w:t>
      </w:r>
      <w:r w:rsidRPr="007F1551">
        <w:t>ключевым факторам чувствительности относятся допущения (исходные данные) финансовой модели, фактические значения которых в ходе реализации проекта (ввиду невозможности их точной оценки или присущей им волатильности) могут значительно отклониться от значений,</w:t>
      </w:r>
      <w:r>
        <w:t xml:space="preserve"> </w:t>
      </w:r>
      <w:r w:rsidRPr="007F1551">
        <w:t>заложенных в финансовую модель. В частности, к типичным факторам чувствительности можно отнести:</w:t>
      </w:r>
    </w:p>
    <w:p w14:paraId="07F2B7E1" w14:textId="77777777" w:rsidR="00F81D84" w:rsidRPr="007F1551" w:rsidRDefault="00F81D84" w:rsidP="00F81D84">
      <w:pPr>
        <w:ind w:left="851" w:right="-7" w:hanging="284"/>
        <w:jc w:val="both"/>
      </w:pPr>
    </w:p>
    <w:p w14:paraId="0584EE9C" w14:textId="77777777" w:rsidR="00F81D84" w:rsidRPr="007F1551" w:rsidRDefault="00F81D84" w:rsidP="00F81D84">
      <w:pPr>
        <w:numPr>
          <w:ilvl w:val="0"/>
          <w:numId w:val="10"/>
        </w:numPr>
        <w:tabs>
          <w:tab w:val="left" w:pos="1080"/>
        </w:tabs>
        <w:ind w:left="851" w:right="-7" w:hanging="284"/>
        <w:jc w:val="both"/>
      </w:pPr>
      <w:r w:rsidRPr="007F1551">
        <w:t>цены на готовую продукцию и тарифы на услуги;</w:t>
      </w:r>
    </w:p>
    <w:p w14:paraId="57C28F2B" w14:textId="77777777" w:rsidR="00F81D84" w:rsidRPr="00433959" w:rsidRDefault="00F81D84" w:rsidP="00F81D84">
      <w:pPr>
        <w:pStyle w:val="a3"/>
        <w:numPr>
          <w:ilvl w:val="0"/>
          <w:numId w:val="10"/>
        </w:numPr>
        <w:tabs>
          <w:tab w:val="left" w:pos="1060"/>
        </w:tabs>
        <w:ind w:left="851" w:right="-7" w:hanging="284"/>
        <w:jc w:val="both"/>
        <w:rPr>
          <w:rFonts w:ascii="Times New Roman" w:eastAsia="Times New Roman" w:hAnsi="Times New Roman" w:cs="Times New Roman"/>
        </w:rPr>
      </w:pPr>
      <w:r w:rsidRPr="00433959">
        <w:rPr>
          <w:rFonts w:ascii="Times New Roman" w:eastAsia="Times New Roman" w:hAnsi="Times New Roman" w:cs="Times New Roman"/>
        </w:rPr>
        <w:t>объем продаж (интенсивность эксплуатации, число покупателей/пользователей);</w:t>
      </w:r>
    </w:p>
    <w:p w14:paraId="5DFB3CCF" w14:textId="77777777" w:rsidR="00F81D84" w:rsidRPr="007F1551" w:rsidRDefault="00F81D84" w:rsidP="00F81D84">
      <w:pPr>
        <w:numPr>
          <w:ilvl w:val="0"/>
          <w:numId w:val="10"/>
        </w:numPr>
        <w:tabs>
          <w:tab w:val="left" w:pos="1080"/>
        </w:tabs>
        <w:ind w:left="851" w:right="-7" w:hanging="284"/>
        <w:jc w:val="both"/>
      </w:pPr>
      <w:r w:rsidRPr="007F1551">
        <w:t>объем капитальных затрат;</w:t>
      </w:r>
    </w:p>
    <w:p w14:paraId="0A58C963" w14:textId="77777777" w:rsidR="00F81D84" w:rsidRPr="00433959" w:rsidRDefault="00F81D84" w:rsidP="00F81D84">
      <w:pPr>
        <w:numPr>
          <w:ilvl w:val="0"/>
          <w:numId w:val="10"/>
        </w:numPr>
        <w:tabs>
          <w:tab w:val="left" w:pos="1080"/>
        </w:tabs>
        <w:ind w:left="851" w:right="-7" w:hanging="284"/>
        <w:jc w:val="both"/>
      </w:pPr>
      <w:r w:rsidRPr="00433959">
        <w:t>цены на основное сырьё и материалы, топливо, трудовые ресурсы;</w:t>
      </w:r>
    </w:p>
    <w:p w14:paraId="0B329BEE" w14:textId="77777777" w:rsidR="00F81D84" w:rsidRPr="007F1551" w:rsidRDefault="00F81D84" w:rsidP="00F81D84">
      <w:pPr>
        <w:numPr>
          <w:ilvl w:val="0"/>
          <w:numId w:val="10"/>
        </w:numPr>
        <w:tabs>
          <w:tab w:val="left" w:pos="1080"/>
        </w:tabs>
        <w:ind w:left="851" w:right="-7" w:hanging="284"/>
        <w:jc w:val="both"/>
      </w:pPr>
      <w:r w:rsidRPr="007F1551">
        <w:t>величину постоянных операционных затрат;</w:t>
      </w:r>
    </w:p>
    <w:p w14:paraId="2F94BF72" w14:textId="77777777" w:rsidR="00F81D84" w:rsidRPr="007F1551" w:rsidRDefault="00F81D84" w:rsidP="00F81D84">
      <w:pPr>
        <w:numPr>
          <w:ilvl w:val="0"/>
          <w:numId w:val="10"/>
        </w:numPr>
        <w:tabs>
          <w:tab w:val="left" w:pos="1080"/>
        </w:tabs>
        <w:ind w:left="851" w:right="-7" w:hanging="284"/>
        <w:jc w:val="both"/>
      </w:pPr>
      <w:r w:rsidRPr="007F1551">
        <w:t>ставку дисконтирования;</w:t>
      </w:r>
    </w:p>
    <w:p w14:paraId="788144EA" w14:textId="77777777" w:rsidR="00F81D84" w:rsidRPr="007F1551" w:rsidRDefault="00F81D84" w:rsidP="00F81D84">
      <w:pPr>
        <w:numPr>
          <w:ilvl w:val="0"/>
          <w:numId w:val="10"/>
        </w:numPr>
        <w:tabs>
          <w:tab w:val="left" w:pos="1080"/>
        </w:tabs>
        <w:ind w:left="851" w:right="-7" w:hanging="284"/>
        <w:jc w:val="both"/>
      </w:pPr>
      <w:r w:rsidRPr="007F1551">
        <w:t>прогнозные темпы инфляции;</w:t>
      </w:r>
    </w:p>
    <w:p w14:paraId="123DB04F" w14:textId="77777777" w:rsidR="00F81D84" w:rsidRPr="007F1551" w:rsidRDefault="00F81D84" w:rsidP="00F81D84">
      <w:pPr>
        <w:numPr>
          <w:ilvl w:val="0"/>
          <w:numId w:val="10"/>
        </w:numPr>
        <w:tabs>
          <w:tab w:val="left" w:pos="1080"/>
        </w:tabs>
        <w:ind w:left="851" w:right="-7" w:hanging="284"/>
        <w:jc w:val="both"/>
      </w:pPr>
      <w:r w:rsidRPr="007F1551">
        <w:t>обменные курсы валют, и т.п.</w:t>
      </w:r>
    </w:p>
    <w:p w14:paraId="63A17E5E" w14:textId="77777777" w:rsidR="00F81D84" w:rsidRPr="007F1551" w:rsidRDefault="00F81D84" w:rsidP="00F81D84">
      <w:pPr>
        <w:tabs>
          <w:tab w:val="left" w:pos="1080"/>
        </w:tabs>
        <w:ind w:right="-7"/>
        <w:jc w:val="both"/>
      </w:pPr>
    </w:p>
    <w:p w14:paraId="4579DAC7" w14:textId="77777777" w:rsidR="00F81D84" w:rsidRPr="007F1551" w:rsidRDefault="00F81D84" w:rsidP="00F81D84">
      <w:pPr>
        <w:tabs>
          <w:tab w:val="left" w:pos="689"/>
        </w:tabs>
        <w:ind w:right="-7" w:firstLine="567"/>
        <w:jc w:val="both"/>
      </w:pPr>
      <w:r>
        <w:lastRenderedPageBreak/>
        <w:t xml:space="preserve">В </w:t>
      </w:r>
      <w:r w:rsidRPr="007F1551">
        <w:t>обязательном порядке необходимо провести анализ чувствительности к изменению ставки дисконтирования, цены реализации продукта, цены ключевого ресурса и объёма продаж.</w:t>
      </w:r>
    </w:p>
    <w:p w14:paraId="6ECADD15" w14:textId="77777777" w:rsidR="00F81D84" w:rsidRPr="007F1551" w:rsidRDefault="00F81D84" w:rsidP="00F81D84">
      <w:pPr>
        <w:tabs>
          <w:tab w:val="left" w:pos="689"/>
        </w:tabs>
        <w:ind w:right="-7" w:firstLine="567"/>
        <w:jc w:val="both"/>
      </w:pPr>
      <w:r>
        <w:t xml:space="preserve">К </w:t>
      </w:r>
      <w:r w:rsidRPr="007F1551">
        <w:t>типичным результатам финансовых прогнозов, волатильность которых может быть измерена в ходе анализа чувствительности, относятся:</w:t>
      </w:r>
    </w:p>
    <w:p w14:paraId="779051D5" w14:textId="77777777" w:rsidR="00F81D84" w:rsidRPr="007F1551" w:rsidRDefault="00F81D84" w:rsidP="00F81D84">
      <w:pPr>
        <w:ind w:right="-7" w:firstLine="567"/>
        <w:jc w:val="both"/>
      </w:pPr>
    </w:p>
    <w:p w14:paraId="76A04519" w14:textId="77777777" w:rsidR="00F81D84" w:rsidRPr="007F1551" w:rsidRDefault="00F81D84" w:rsidP="00F81D84">
      <w:pPr>
        <w:numPr>
          <w:ilvl w:val="0"/>
          <w:numId w:val="10"/>
        </w:numPr>
        <w:tabs>
          <w:tab w:val="left" w:pos="1080"/>
        </w:tabs>
        <w:ind w:left="851" w:right="-7" w:hanging="284"/>
        <w:jc w:val="both"/>
      </w:pPr>
      <w:r w:rsidRPr="007F1551">
        <w:t>показатели инвестиционной привлекательности;</w:t>
      </w:r>
    </w:p>
    <w:p w14:paraId="7D87BF7F" w14:textId="77777777" w:rsidR="00F81D84" w:rsidRPr="00D037B1" w:rsidRDefault="00F81D84" w:rsidP="00F81D84">
      <w:pPr>
        <w:numPr>
          <w:ilvl w:val="0"/>
          <w:numId w:val="10"/>
        </w:numPr>
        <w:tabs>
          <w:tab w:val="left" w:pos="1080"/>
        </w:tabs>
        <w:ind w:left="851" w:right="-7" w:hanging="284"/>
        <w:jc w:val="both"/>
      </w:pPr>
      <w:r w:rsidRPr="00D037B1">
        <w:t>показатели финансовой устойчивости;</w:t>
      </w:r>
    </w:p>
    <w:p w14:paraId="5BCA6F3C" w14:textId="77777777" w:rsidR="00F81D84" w:rsidRPr="007F1551" w:rsidRDefault="00F81D84" w:rsidP="00F81D84">
      <w:pPr>
        <w:tabs>
          <w:tab w:val="left" w:pos="1080"/>
        </w:tabs>
        <w:ind w:left="851" w:right="-7"/>
        <w:jc w:val="both"/>
      </w:pPr>
      <w:bookmarkStart w:id="11" w:name="page15"/>
      <w:bookmarkEnd w:id="11"/>
    </w:p>
    <w:p w14:paraId="001A33A2" w14:textId="77777777" w:rsidR="00F81D84" w:rsidRDefault="00F81D84" w:rsidP="00F81D84">
      <w:pPr>
        <w:numPr>
          <w:ilvl w:val="0"/>
          <w:numId w:val="2"/>
        </w:numPr>
        <w:tabs>
          <w:tab w:val="left" w:pos="851"/>
        </w:tabs>
        <w:ind w:right="-7" w:firstLine="567"/>
        <w:jc w:val="both"/>
        <w:rPr>
          <w:b/>
        </w:rPr>
      </w:pPr>
      <w:r>
        <w:rPr>
          <w:b/>
        </w:rPr>
        <w:t>Требования и ограничения</w:t>
      </w:r>
      <w:r w:rsidRPr="007F1551">
        <w:rPr>
          <w:b/>
        </w:rPr>
        <w:t xml:space="preserve"> к </w:t>
      </w:r>
      <w:r>
        <w:rPr>
          <w:b/>
        </w:rPr>
        <w:t>отдельным статьям расходов.</w:t>
      </w:r>
    </w:p>
    <w:p w14:paraId="083B715F" w14:textId="77777777" w:rsidR="00F81D84" w:rsidRDefault="00F81D84" w:rsidP="00F81D84">
      <w:pPr>
        <w:tabs>
          <w:tab w:val="left" w:pos="851"/>
        </w:tabs>
        <w:ind w:right="-7"/>
        <w:jc w:val="both"/>
        <w:rPr>
          <w:b/>
        </w:rPr>
      </w:pPr>
    </w:p>
    <w:p w14:paraId="6B7900BC" w14:textId="77777777" w:rsidR="00F81D84" w:rsidRPr="007E0A2D" w:rsidRDefault="00F81D84" w:rsidP="00F81D84">
      <w:pPr>
        <w:pStyle w:val="Default"/>
        <w:numPr>
          <w:ilvl w:val="1"/>
          <w:numId w:val="12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902993">
        <w:rPr>
          <w:color w:val="auto"/>
        </w:rPr>
        <w:t>Не допускается</w:t>
      </w:r>
      <w:r w:rsidRPr="00FF343E">
        <w:rPr>
          <w:b/>
          <w:bCs/>
          <w:color w:val="auto"/>
        </w:rPr>
        <w:t xml:space="preserve"> </w:t>
      </w:r>
      <w:r w:rsidRPr="00FF343E">
        <w:rPr>
          <w:color w:val="auto"/>
        </w:rPr>
        <w:t xml:space="preserve">включение в </w:t>
      </w:r>
      <w:r>
        <w:rPr>
          <w:color w:val="auto"/>
        </w:rPr>
        <w:t>с</w:t>
      </w:r>
      <w:r w:rsidRPr="00FF343E">
        <w:rPr>
          <w:color w:val="auto"/>
        </w:rPr>
        <w:t>мету следующих расходов:</w:t>
      </w:r>
      <w:r w:rsidRPr="007E0A2D">
        <w:rPr>
          <w:color w:val="auto"/>
        </w:rPr>
        <w:t xml:space="preserve"> </w:t>
      </w:r>
    </w:p>
    <w:p w14:paraId="1C1E0F7F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а</w:t>
      </w:r>
      <w:r w:rsidRPr="007E0A2D">
        <w:rPr>
          <w:rFonts w:ascii="Times New Roman" w:hAnsi="Times New Roman"/>
        </w:rPr>
        <w:t xml:space="preserve"> премий и иных выплат, имеющих поощряющий характер (включая оплату работы в выходные и праздничные дни), работникам </w:t>
      </w:r>
      <w:r>
        <w:rPr>
          <w:rFonts w:ascii="Times New Roman" w:hAnsi="Times New Roman"/>
        </w:rPr>
        <w:t>П</w:t>
      </w:r>
      <w:r w:rsidRPr="007E0A2D">
        <w:rPr>
          <w:rFonts w:ascii="Times New Roman" w:hAnsi="Times New Roman"/>
        </w:rPr>
        <w:t>олучателя гранта, состоящим с ним в трудовых отношениях и гражданско-правовых отношениях;</w:t>
      </w:r>
    </w:p>
    <w:p w14:paraId="4845325C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а</w:t>
      </w:r>
      <w:r w:rsidRPr="007E0A2D">
        <w:rPr>
          <w:rFonts w:ascii="Times New Roman" w:hAnsi="Times New Roman"/>
        </w:rPr>
        <w:t xml:space="preserve"> добровольного медицинского страхования физических лиц;</w:t>
      </w:r>
    </w:p>
    <w:p w14:paraId="21A9C83E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а</w:t>
      </w:r>
      <w:r w:rsidRPr="007E0A2D">
        <w:rPr>
          <w:rFonts w:ascii="Times New Roman" w:hAnsi="Times New Roman"/>
        </w:rPr>
        <w:t xml:space="preserve"> питания, а также расходов на мобильную связь работников </w:t>
      </w:r>
      <w:r>
        <w:rPr>
          <w:rFonts w:ascii="Times New Roman" w:hAnsi="Times New Roman"/>
        </w:rPr>
        <w:t>П</w:t>
      </w:r>
      <w:r w:rsidRPr="007E0A2D">
        <w:rPr>
          <w:rFonts w:ascii="Times New Roman" w:hAnsi="Times New Roman"/>
        </w:rPr>
        <w:t>олучателя гранта;</w:t>
      </w:r>
    </w:p>
    <w:p w14:paraId="0973BDAE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а</w:t>
      </w:r>
      <w:r w:rsidRPr="007E0A2D">
        <w:rPr>
          <w:rFonts w:ascii="Times New Roman" w:hAnsi="Times New Roman"/>
        </w:rPr>
        <w:t xml:space="preserve"> </w:t>
      </w:r>
      <w:r w:rsidRPr="00DD7C5F">
        <w:rPr>
          <w:rFonts w:ascii="Times New Roman" w:hAnsi="Times New Roman"/>
          <w:u w:val="single"/>
        </w:rPr>
        <w:t xml:space="preserve">за счет средств </w:t>
      </w:r>
      <w:r>
        <w:rPr>
          <w:rFonts w:ascii="Times New Roman" w:hAnsi="Times New Roman"/>
          <w:u w:val="single"/>
        </w:rPr>
        <w:t>Г</w:t>
      </w:r>
      <w:r w:rsidRPr="00DD7C5F">
        <w:rPr>
          <w:rFonts w:ascii="Times New Roman" w:hAnsi="Times New Roman"/>
          <w:u w:val="single"/>
        </w:rPr>
        <w:t>ранта</w:t>
      </w:r>
      <w:r w:rsidRPr="007E0A2D">
        <w:rPr>
          <w:rFonts w:ascii="Times New Roman" w:hAnsi="Times New Roman"/>
        </w:rPr>
        <w:t xml:space="preserve"> обучения работников </w:t>
      </w:r>
      <w:r>
        <w:rPr>
          <w:rFonts w:ascii="Times New Roman" w:hAnsi="Times New Roman"/>
        </w:rPr>
        <w:t>П</w:t>
      </w:r>
      <w:r w:rsidRPr="007E0A2D">
        <w:rPr>
          <w:rFonts w:ascii="Times New Roman" w:hAnsi="Times New Roman"/>
        </w:rPr>
        <w:t>олучателя гранта;</w:t>
      </w:r>
    </w:p>
    <w:p w14:paraId="384076CE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 xml:space="preserve">приобретение финансовых активов, не связанных с реализацией </w:t>
      </w:r>
      <w:r>
        <w:rPr>
          <w:rFonts w:ascii="Times New Roman" w:hAnsi="Times New Roman"/>
        </w:rPr>
        <w:t>П</w:t>
      </w:r>
      <w:r w:rsidRPr="007E0A2D">
        <w:rPr>
          <w:rFonts w:ascii="Times New Roman" w:hAnsi="Times New Roman"/>
        </w:rPr>
        <w:t>роекта;</w:t>
      </w:r>
    </w:p>
    <w:p w14:paraId="1C1A9853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 xml:space="preserve">приобретение </w:t>
      </w:r>
      <w:r w:rsidRPr="00DD7C5F">
        <w:rPr>
          <w:rFonts w:ascii="Times New Roman" w:hAnsi="Times New Roman"/>
          <w:u w:val="single"/>
        </w:rPr>
        <w:t xml:space="preserve">за счет средств </w:t>
      </w:r>
      <w:r>
        <w:rPr>
          <w:rFonts w:ascii="Times New Roman" w:hAnsi="Times New Roman"/>
          <w:u w:val="single"/>
        </w:rPr>
        <w:t>Г</w:t>
      </w:r>
      <w:r w:rsidRPr="00DD7C5F">
        <w:rPr>
          <w:rFonts w:ascii="Times New Roman" w:hAnsi="Times New Roman"/>
          <w:u w:val="single"/>
        </w:rPr>
        <w:t>ранта</w:t>
      </w:r>
      <w:r w:rsidRPr="007E0A2D">
        <w:rPr>
          <w:rFonts w:ascii="Times New Roman" w:hAnsi="Times New Roman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 и комплектующих изделий;</w:t>
      </w:r>
    </w:p>
    <w:p w14:paraId="435279AD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 xml:space="preserve">приобретение, строительство и ремонт объектов (в том числе производство неотделимых улучшений) недвижимости (зданий, помещений и иных объектов), в том числе используемых в рамках реализации </w:t>
      </w:r>
      <w:r>
        <w:rPr>
          <w:rFonts w:ascii="Times New Roman" w:hAnsi="Times New Roman"/>
        </w:rPr>
        <w:t>П</w:t>
      </w:r>
      <w:r w:rsidRPr="007E0A2D">
        <w:rPr>
          <w:rFonts w:ascii="Times New Roman" w:hAnsi="Times New Roman"/>
        </w:rPr>
        <w:t>роекта;</w:t>
      </w:r>
    </w:p>
    <w:p w14:paraId="4E12AD4D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а</w:t>
      </w:r>
      <w:r w:rsidRPr="007E0A2D">
        <w:rPr>
          <w:rFonts w:ascii="Times New Roman" w:hAnsi="Times New Roman"/>
        </w:rPr>
        <w:t xml:space="preserve"> </w:t>
      </w:r>
      <w:r w:rsidRPr="00DD7C5F">
        <w:rPr>
          <w:rFonts w:ascii="Times New Roman" w:hAnsi="Times New Roman"/>
          <w:u w:val="single"/>
        </w:rPr>
        <w:t xml:space="preserve">за счет средств </w:t>
      </w:r>
      <w:r>
        <w:rPr>
          <w:rFonts w:ascii="Times New Roman" w:hAnsi="Times New Roman"/>
          <w:u w:val="single"/>
        </w:rPr>
        <w:t>Г</w:t>
      </w:r>
      <w:r w:rsidRPr="00DD7C5F">
        <w:rPr>
          <w:rFonts w:ascii="Times New Roman" w:hAnsi="Times New Roman"/>
          <w:u w:val="single"/>
        </w:rPr>
        <w:t>ранта</w:t>
      </w:r>
      <w:r w:rsidRPr="007E0A2D">
        <w:rPr>
          <w:rFonts w:ascii="Times New Roman" w:hAnsi="Times New Roman"/>
        </w:rPr>
        <w:t xml:space="preserve"> аренды помещений, необходимых для реализации </w:t>
      </w:r>
      <w:r>
        <w:rPr>
          <w:rFonts w:ascii="Times New Roman" w:hAnsi="Times New Roman"/>
        </w:rPr>
        <w:t>П</w:t>
      </w:r>
      <w:r w:rsidRPr="007E0A2D">
        <w:rPr>
          <w:rFonts w:ascii="Times New Roman" w:hAnsi="Times New Roman"/>
        </w:rPr>
        <w:t>роекта;</w:t>
      </w:r>
    </w:p>
    <w:p w14:paraId="3D8F3971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>осуществление проектно-изыскательских работ;</w:t>
      </w:r>
    </w:p>
    <w:p w14:paraId="3A9B6F0E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>приобретение транспортных средств;</w:t>
      </w:r>
    </w:p>
    <w:p w14:paraId="78003F1A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>страхование объектов, используемых в рамках реализации работ, включая страхование оборудования и транспортных средств;</w:t>
      </w:r>
    </w:p>
    <w:p w14:paraId="3C81D28A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а</w:t>
      </w:r>
      <w:r w:rsidRPr="007E0A2D">
        <w:rPr>
          <w:rFonts w:ascii="Times New Roman" w:hAnsi="Times New Roman"/>
        </w:rPr>
        <w:t xml:space="preserve"> участия и подготовки к участию в выставках, конференциях, семинарах, включая подготовку и изготовление рекламных и презентационных материалов;</w:t>
      </w:r>
    </w:p>
    <w:p w14:paraId="5B76C8FB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а</w:t>
      </w:r>
      <w:r w:rsidRPr="007E0A2D">
        <w:rPr>
          <w:rFonts w:ascii="Times New Roman" w:hAnsi="Times New Roman"/>
        </w:rPr>
        <w:t xml:space="preserve"> проведения маркетинговых исследований;</w:t>
      </w:r>
    </w:p>
    <w:p w14:paraId="77091EA5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7E0A2D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а</w:t>
      </w:r>
      <w:r w:rsidRPr="007E0A2D">
        <w:rPr>
          <w:rFonts w:ascii="Times New Roman" w:hAnsi="Times New Roman"/>
        </w:rPr>
        <w:t xml:space="preserve"> создания сайтов для размещения в информационно-коммуникационной сети Интернет;</w:t>
      </w:r>
    </w:p>
    <w:p w14:paraId="33E99B80" w14:textId="77777777" w:rsidR="00F81D84" w:rsidRPr="007E0A2D" w:rsidRDefault="00F81D84" w:rsidP="00F81D84">
      <w:pPr>
        <w:pStyle w:val="a3"/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оплата </w:t>
      </w:r>
      <w:r w:rsidRPr="007E0A2D">
        <w:rPr>
          <w:rFonts w:ascii="Times New Roman" w:hAnsi="Times New Roman"/>
        </w:rPr>
        <w:t>ины</w:t>
      </w:r>
      <w:r>
        <w:rPr>
          <w:rFonts w:ascii="Times New Roman" w:hAnsi="Times New Roman"/>
        </w:rPr>
        <w:t>х статей расходов</w:t>
      </w:r>
      <w:r w:rsidRPr="007E0A2D">
        <w:rPr>
          <w:rFonts w:ascii="Times New Roman" w:hAnsi="Times New Roman"/>
        </w:rPr>
        <w:t>, не связанны</w:t>
      </w:r>
      <w:r>
        <w:rPr>
          <w:rFonts w:ascii="Times New Roman" w:hAnsi="Times New Roman"/>
        </w:rPr>
        <w:t>х</w:t>
      </w:r>
      <w:r w:rsidRPr="007E0A2D">
        <w:rPr>
          <w:rFonts w:ascii="Times New Roman" w:hAnsi="Times New Roman"/>
        </w:rPr>
        <w:t xml:space="preserve"> с реализацией </w:t>
      </w:r>
      <w:r>
        <w:rPr>
          <w:rFonts w:ascii="Times New Roman" w:hAnsi="Times New Roman"/>
        </w:rPr>
        <w:t>П</w:t>
      </w:r>
      <w:r w:rsidRPr="007E0A2D">
        <w:rPr>
          <w:rFonts w:ascii="Times New Roman" w:hAnsi="Times New Roman"/>
        </w:rPr>
        <w:t>роекта.</w:t>
      </w:r>
    </w:p>
    <w:p w14:paraId="23FF4535" w14:textId="77777777" w:rsidR="00F81D84" w:rsidRPr="008927D2" w:rsidRDefault="00F81D84" w:rsidP="00F81D84">
      <w:pPr>
        <w:pStyle w:val="Default"/>
        <w:tabs>
          <w:tab w:val="left" w:pos="1134"/>
        </w:tabs>
        <w:ind w:firstLine="567"/>
        <w:jc w:val="both"/>
      </w:pPr>
      <w:r w:rsidRPr="008927D2">
        <w:rPr>
          <w:color w:val="auto"/>
        </w:rPr>
        <w:t>Не допускается размещение средств Гранта на депозитах в кредитных организациях.</w:t>
      </w:r>
    </w:p>
    <w:p w14:paraId="130ED594" w14:textId="77777777" w:rsidR="00F81D84" w:rsidRPr="00C74680" w:rsidRDefault="00F81D84" w:rsidP="00F81D84">
      <w:pPr>
        <w:pStyle w:val="Default"/>
        <w:tabs>
          <w:tab w:val="left" w:pos="1134"/>
        </w:tabs>
        <w:ind w:firstLine="567"/>
        <w:jc w:val="both"/>
      </w:pPr>
      <w:r w:rsidRPr="008927D2">
        <w:rPr>
          <w:color w:val="auto"/>
        </w:rPr>
        <w:t>Не допускается</w:t>
      </w:r>
      <w:r w:rsidRPr="00C74680">
        <w:t xml:space="preserve"> предоставление </w:t>
      </w:r>
      <w:r w:rsidRPr="008927D2">
        <w:t xml:space="preserve">займов третьим (физическим и/или юридическим) лицам за счет средств </w:t>
      </w:r>
      <w:r>
        <w:t>сметы.</w:t>
      </w:r>
    </w:p>
    <w:p w14:paraId="3B2441A4" w14:textId="77777777" w:rsidR="00F81D84" w:rsidRDefault="00F81D84" w:rsidP="00F81D84">
      <w:pPr>
        <w:tabs>
          <w:tab w:val="left" w:pos="851"/>
        </w:tabs>
        <w:ind w:right="-7"/>
        <w:jc w:val="both"/>
        <w:rPr>
          <w:b/>
        </w:rPr>
      </w:pPr>
    </w:p>
    <w:p w14:paraId="78F7173A" w14:textId="77777777" w:rsidR="00F81D84" w:rsidRPr="007E0A2D" w:rsidRDefault="00F81D84" w:rsidP="00F81D84">
      <w:pPr>
        <w:pStyle w:val="Default"/>
        <w:numPr>
          <w:ilvl w:val="1"/>
          <w:numId w:val="12"/>
        </w:numPr>
        <w:tabs>
          <w:tab w:val="left" w:pos="1134"/>
        </w:tabs>
        <w:jc w:val="both"/>
        <w:rPr>
          <w:color w:val="auto"/>
        </w:rPr>
      </w:pPr>
      <w:r>
        <w:rPr>
          <w:color w:val="auto"/>
        </w:rPr>
        <w:t>Требования к отдельным статьям</w:t>
      </w:r>
      <w:r w:rsidRPr="00FF343E">
        <w:rPr>
          <w:color w:val="auto"/>
        </w:rPr>
        <w:t xml:space="preserve"> расходов:</w:t>
      </w:r>
      <w:r w:rsidRPr="007E0A2D">
        <w:rPr>
          <w:color w:val="auto"/>
        </w:rPr>
        <w:t xml:space="preserve"> </w:t>
      </w:r>
    </w:p>
    <w:p w14:paraId="3A43066E" w14:textId="77777777" w:rsidR="00F81D84" w:rsidRDefault="00F81D84" w:rsidP="00F81D84">
      <w:pPr>
        <w:tabs>
          <w:tab w:val="left" w:pos="851"/>
        </w:tabs>
        <w:ind w:right="-7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2"/>
      </w:tblGrid>
      <w:tr w:rsidR="00F81D84" w14:paraId="2DCB230B" w14:textId="77777777" w:rsidTr="007C21D6">
        <w:tc>
          <w:tcPr>
            <w:tcW w:w="2547" w:type="dxa"/>
          </w:tcPr>
          <w:p w14:paraId="385A7544" w14:textId="77777777" w:rsidR="00F81D84" w:rsidRDefault="00F81D84" w:rsidP="007C21D6">
            <w:pPr>
              <w:tabs>
                <w:tab w:val="left" w:pos="851"/>
              </w:tabs>
              <w:ind w:right="-7"/>
              <w:jc w:val="center"/>
              <w:rPr>
                <w:b/>
              </w:rPr>
            </w:pPr>
            <w:r>
              <w:rPr>
                <w:b/>
              </w:rPr>
              <w:t>Статья расходов</w:t>
            </w:r>
          </w:p>
        </w:tc>
        <w:tc>
          <w:tcPr>
            <w:tcW w:w="6792" w:type="dxa"/>
          </w:tcPr>
          <w:p w14:paraId="01517A3D" w14:textId="77777777" w:rsidR="00F81D84" w:rsidRDefault="00F81D84" w:rsidP="007C21D6">
            <w:pPr>
              <w:tabs>
                <w:tab w:val="left" w:pos="851"/>
              </w:tabs>
              <w:ind w:right="-7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</w:p>
        </w:tc>
      </w:tr>
      <w:tr w:rsidR="00F81D84" w14:paraId="42DA1FBB" w14:textId="77777777" w:rsidTr="007C21D6">
        <w:tc>
          <w:tcPr>
            <w:tcW w:w="2547" w:type="dxa"/>
          </w:tcPr>
          <w:p w14:paraId="650C2F44" w14:textId="77777777" w:rsidR="00F81D84" w:rsidRDefault="00F81D84" w:rsidP="007C21D6">
            <w:pPr>
              <w:tabs>
                <w:tab w:val="left" w:pos="851"/>
              </w:tabs>
              <w:ind w:right="-7"/>
              <w:rPr>
                <w:b/>
              </w:rPr>
            </w:pPr>
            <w:r>
              <w:rPr>
                <w:b/>
              </w:rPr>
              <w:t xml:space="preserve">Затраты на оплату труда работников, связанных с реализацией Проекта </w:t>
            </w:r>
          </w:p>
        </w:tc>
        <w:tc>
          <w:tcPr>
            <w:tcW w:w="6792" w:type="dxa"/>
          </w:tcPr>
          <w:p w14:paraId="1F7E39FB" w14:textId="77777777" w:rsidR="00F81D84" w:rsidRPr="00661885" w:rsidRDefault="00F81D84" w:rsidP="007C21D6">
            <w:pPr>
              <w:pStyle w:val="Default"/>
              <w:ind w:firstLine="426"/>
              <w:jc w:val="both"/>
              <w:rPr>
                <w:b/>
                <w:bCs/>
                <w:color w:val="auto"/>
              </w:rPr>
            </w:pPr>
            <w:r w:rsidRPr="00661885">
              <w:rPr>
                <w:b/>
                <w:bCs/>
                <w:color w:val="auto"/>
              </w:rPr>
              <w:t>Штатные работники:</w:t>
            </w:r>
          </w:p>
          <w:p w14:paraId="48830E20" w14:textId="77777777" w:rsidR="00F81D84" w:rsidRPr="008927D2" w:rsidRDefault="00F81D84" w:rsidP="007C21D6">
            <w:pPr>
              <w:pStyle w:val="Default"/>
              <w:ind w:firstLine="426"/>
              <w:jc w:val="both"/>
            </w:pPr>
            <w:r w:rsidRPr="007E0A2D">
              <w:rPr>
                <w:color w:val="auto"/>
              </w:rPr>
              <w:t xml:space="preserve">Планирование расходов по данной статье ведется в разрезе каждой должности, </w:t>
            </w:r>
            <w:r w:rsidRPr="008927D2">
              <w:t xml:space="preserve">планируемого срока привлечения работников к исполнению конкретного функционала. </w:t>
            </w:r>
          </w:p>
          <w:p w14:paraId="66C1C773" w14:textId="77777777" w:rsidR="00F81D84" w:rsidRDefault="00F81D84" w:rsidP="007C21D6">
            <w:pPr>
              <w:tabs>
                <w:tab w:val="left" w:pos="851"/>
              </w:tabs>
              <w:ind w:right="-7" w:firstLine="465"/>
              <w:jc w:val="both"/>
            </w:pPr>
            <w:r>
              <w:t>В</w:t>
            </w:r>
            <w:r w:rsidRPr="00C74680">
              <w:t xml:space="preserve"> расходы </w:t>
            </w:r>
            <w:r>
              <w:t xml:space="preserve">по данной статье </w:t>
            </w:r>
            <w:r w:rsidRPr="00C74680">
              <w:t xml:space="preserve">допускается включать только виды расходов с учетом части 1 </w:t>
            </w:r>
            <w:r w:rsidRPr="008927D2">
              <w:t xml:space="preserve">статьи 255 Налогового кодекса </w:t>
            </w:r>
            <w:r w:rsidRPr="008927D2">
              <w:lastRenderedPageBreak/>
              <w:t>Российской Федерации, а именно: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 и т.</w:t>
            </w:r>
            <w:r w:rsidRPr="00C74680">
              <w:t>п.)</w:t>
            </w:r>
          </w:p>
          <w:p w14:paraId="330D8136" w14:textId="77777777" w:rsidR="00F81D84" w:rsidRDefault="00F81D84" w:rsidP="007C21D6">
            <w:pPr>
              <w:tabs>
                <w:tab w:val="left" w:pos="851"/>
              </w:tabs>
              <w:ind w:right="-7" w:firstLine="465"/>
              <w:jc w:val="both"/>
            </w:pPr>
            <w:r w:rsidRPr="00661885">
              <w:rPr>
                <w:bCs/>
              </w:rPr>
              <w:t xml:space="preserve">Максимальный размер </w:t>
            </w:r>
            <w:r w:rsidRPr="008927D2">
              <w:t xml:space="preserve">заработной платы, выплачиваемый за счет </w:t>
            </w:r>
            <w:r>
              <w:t>с</w:t>
            </w:r>
            <w:r w:rsidRPr="008927D2">
              <w:t xml:space="preserve">меты Проекта, составляет </w:t>
            </w:r>
            <w:r>
              <w:t>3</w:t>
            </w:r>
            <w:r w:rsidRPr="008927D2">
              <w:t>00 000 (</w:t>
            </w:r>
            <w:r>
              <w:t>Триста</w:t>
            </w:r>
            <w:r w:rsidRPr="008927D2">
              <w:t xml:space="preserve"> тысяч) рублей в месяц при полной ставке</w:t>
            </w:r>
            <w:r>
              <w:t>.</w:t>
            </w:r>
          </w:p>
          <w:p w14:paraId="2822C6D1" w14:textId="77777777" w:rsidR="00F81D84" w:rsidRDefault="00F81D84" w:rsidP="007C21D6">
            <w:pPr>
              <w:tabs>
                <w:tab w:val="left" w:pos="851"/>
              </w:tabs>
              <w:ind w:right="-7" w:firstLine="465"/>
              <w:jc w:val="both"/>
              <w:rPr>
                <w:bCs/>
              </w:rPr>
            </w:pPr>
          </w:p>
          <w:p w14:paraId="5931FD5E" w14:textId="77777777" w:rsidR="00F81D84" w:rsidRPr="00661885" w:rsidRDefault="00F81D84" w:rsidP="007C21D6">
            <w:pPr>
              <w:tabs>
                <w:tab w:val="left" w:pos="851"/>
              </w:tabs>
              <w:ind w:right="-7" w:firstLine="465"/>
              <w:jc w:val="both"/>
              <w:rPr>
                <w:b/>
              </w:rPr>
            </w:pPr>
            <w:r w:rsidRPr="00661885">
              <w:rPr>
                <w:b/>
              </w:rPr>
              <w:t>Выплаты по гражданско-правовым договорам физическим лицам:</w:t>
            </w:r>
          </w:p>
          <w:p w14:paraId="6DD1D6E3" w14:textId="77777777" w:rsidR="00F81D84" w:rsidRDefault="00F81D84" w:rsidP="007C21D6">
            <w:pPr>
              <w:tabs>
                <w:tab w:val="left" w:pos="851"/>
              </w:tabs>
              <w:ind w:right="-7" w:firstLine="465"/>
              <w:jc w:val="both"/>
            </w:pPr>
            <w:r>
              <w:rPr>
                <w:bCs/>
              </w:rPr>
              <w:t xml:space="preserve">Допускается </w:t>
            </w:r>
            <w:r w:rsidRPr="007E0A2D">
              <w:rPr>
                <w:bCs/>
              </w:rPr>
              <w:t>оплат</w:t>
            </w:r>
            <w:r>
              <w:rPr>
                <w:bCs/>
              </w:rPr>
              <w:t>а</w:t>
            </w:r>
            <w:r w:rsidRPr="007E0A2D">
              <w:rPr>
                <w:bCs/>
              </w:rPr>
              <w:t xml:space="preserve"> услуг физических лиц по гражданско-правовым договорам на оказание услуг/выполнение работ, необходимых для реализации </w:t>
            </w:r>
            <w:r>
              <w:rPr>
                <w:bCs/>
              </w:rPr>
              <w:t>П</w:t>
            </w:r>
            <w:r w:rsidRPr="007E0A2D">
              <w:rPr>
                <w:bCs/>
              </w:rPr>
              <w:t xml:space="preserve">роекта, </w:t>
            </w:r>
            <w:r w:rsidRPr="00661885">
              <w:rPr>
                <w:bCs/>
                <w:u w:val="single"/>
              </w:rPr>
              <w:t xml:space="preserve">только за счет </w:t>
            </w:r>
            <w:r w:rsidRPr="00661885">
              <w:rPr>
                <w:u w:val="single"/>
              </w:rPr>
              <w:t xml:space="preserve">средств </w:t>
            </w:r>
            <w:proofErr w:type="spellStart"/>
            <w:r w:rsidRPr="00661885">
              <w:rPr>
                <w:u w:val="single"/>
              </w:rPr>
              <w:t>софинансирования</w:t>
            </w:r>
            <w:proofErr w:type="spellEnd"/>
            <w:r>
              <w:t>. При этом должно быть приведено обоснование необходимости привлечение внештатных специалистов.</w:t>
            </w:r>
          </w:p>
          <w:p w14:paraId="262DB734" w14:textId="77777777" w:rsidR="00F81D84" w:rsidRPr="00661885" w:rsidRDefault="00F81D84" w:rsidP="007C21D6">
            <w:pPr>
              <w:tabs>
                <w:tab w:val="left" w:pos="851"/>
              </w:tabs>
              <w:ind w:right="-7"/>
              <w:jc w:val="both"/>
              <w:rPr>
                <w:bCs/>
              </w:rPr>
            </w:pPr>
          </w:p>
        </w:tc>
      </w:tr>
      <w:tr w:rsidR="00F81D84" w14:paraId="03A16E6B" w14:textId="77777777" w:rsidTr="007C21D6">
        <w:tc>
          <w:tcPr>
            <w:tcW w:w="2547" w:type="dxa"/>
          </w:tcPr>
          <w:p w14:paraId="45001A9B" w14:textId="77777777" w:rsidR="00F81D84" w:rsidRDefault="00F81D84" w:rsidP="007C21D6">
            <w:pPr>
              <w:tabs>
                <w:tab w:val="left" w:pos="851"/>
              </w:tabs>
              <w:ind w:right="-7"/>
              <w:rPr>
                <w:b/>
              </w:rPr>
            </w:pPr>
            <w:r>
              <w:rPr>
                <w:b/>
              </w:rPr>
              <w:lastRenderedPageBreak/>
              <w:t>Накладные расходы (не более 20% от сметы Проекта)</w:t>
            </w:r>
          </w:p>
        </w:tc>
        <w:tc>
          <w:tcPr>
            <w:tcW w:w="6792" w:type="dxa"/>
          </w:tcPr>
          <w:p w14:paraId="300985B3" w14:textId="77777777" w:rsidR="00F81D84" w:rsidRDefault="00F81D84" w:rsidP="007C21D6">
            <w:pPr>
              <w:tabs>
                <w:tab w:val="left" w:pos="851"/>
              </w:tabs>
              <w:ind w:right="-7" w:firstLine="465"/>
              <w:jc w:val="both"/>
            </w:pPr>
            <w:r w:rsidRPr="007E0A2D">
              <w:t xml:space="preserve">Общая сумма накладных расходов по </w:t>
            </w:r>
            <w:r>
              <w:t>с</w:t>
            </w:r>
            <w:r w:rsidRPr="007E0A2D">
              <w:t xml:space="preserve">мете не должна превышать </w:t>
            </w:r>
            <w:r w:rsidRPr="009765F3">
              <w:rPr>
                <w:u w:val="single"/>
              </w:rPr>
              <w:t>20% от размера</w:t>
            </w:r>
            <w:r w:rsidRPr="007E0A2D">
              <w:t xml:space="preserve"> </w:t>
            </w:r>
            <w:r>
              <w:t>сметы Проекта</w:t>
            </w:r>
            <w:r w:rsidRPr="007E0A2D">
              <w:t>. В сумму накладных расходов допускается включение постоянных и переменных затрат, коммерческих и управленческих расходов, исходя из состава расходов, приведенных ниже</w:t>
            </w:r>
            <w:r>
              <w:t>.</w:t>
            </w:r>
          </w:p>
          <w:p w14:paraId="785AF240" w14:textId="77777777" w:rsidR="00F81D84" w:rsidRDefault="00F81D84" w:rsidP="007C21D6">
            <w:pPr>
              <w:tabs>
                <w:tab w:val="left" w:pos="851"/>
              </w:tabs>
              <w:ind w:right="-7"/>
              <w:jc w:val="both"/>
            </w:pPr>
          </w:p>
          <w:p w14:paraId="540C735D" w14:textId="77777777" w:rsidR="00F81D84" w:rsidRDefault="00F81D84" w:rsidP="007C21D6">
            <w:pPr>
              <w:tabs>
                <w:tab w:val="left" w:pos="851"/>
              </w:tabs>
              <w:ind w:right="-7" w:firstLine="465"/>
              <w:jc w:val="both"/>
            </w:pPr>
            <w:r>
              <w:t>В состав расходов могут быть включены:</w:t>
            </w:r>
          </w:p>
          <w:p w14:paraId="7CB2A933" w14:textId="77777777" w:rsidR="00F81D84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661885">
              <w:rPr>
                <w:rFonts w:ascii="Times New Roman" w:hAnsi="Times New Roman" w:cs="Times New Roman"/>
                <w:bCs/>
              </w:rPr>
              <w:t>оплата труда административно- управленческого персонала и обязательные страховые взносы;</w:t>
            </w:r>
          </w:p>
          <w:p w14:paraId="6D11F160" w14:textId="77777777" w:rsidR="00F81D84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командировочные расходы;</w:t>
            </w:r>
          </w:p>
          <w:p w14:paraId="6465E6C9" w14:textId="77777777" w:rsidR="00F81D84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офисные расходы;</w:t>
            </w:r>
          </w:p>
          <w:p w14:paraId="3453910D" w14:textId="77777777" w:rsidR="00F81D84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расходы на оплату за юридические, информационные, консультационные и аналогичные услуги.</w:t>
            </w:r>
          </w:p>
          <w:p w14:paraId="04F06602" w14:textId="77777777" w:rsidR="00F81D84" w:rsidRDefault="00F81D84" w:rsidP="007C21D6">
            <w:pPr>
              <w:tabs>
                <w:tab w:val="left" w:pos="60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</w:rPr>
            </w:pPr>
          </w:p>
          <w:p w14:paraId="15861CBE" w14:textId="77777777" w:rsidR="00F81D84" w:rsidRPr="00661885" w:rsidRDefault="00F81D84" w:rsidP="007C21D6">
            <w:pPr>
              <w:tabs>
                <w:tab w:val="left" w:pos="607"/>
              </w:tabs>
              <w:autoSpaceDE w:val="0"/>
              <w:autoSpaceDN w:val="0"/>
              <w:adjustRightInd w:val="0"/>
              <w:ind w:firstLine="465"/>
              <w:jc w:val="both"/>
              <w:rPr>
                <w:b/>
                <w:bCs/>
              </w:rPr>
            </w:pPr>
            <w:r w:rsidRPr="00661885">
              <w:rPr>
                <w:b/>
                <w:bCs/>
              </w:rPr>
              <w:t>Оплата труда административно-управленческого персонала и обязательные страховые взносы (отчисления от ФОТ АУП):</w:t>
            </w:r>
          </w:p>
          <w:p w14:paraId="55095979" w14:textId="77777777" w:rsidR="00F81D84" w:rsidRDefault="00F81D84" w:rsidP="007C21D6">
            <w:pPr>
              <w:tabs>
                <w:tab w:val="left" w:pos="607"/>
              </w:tabs>
              <w:autoSpaceDE w:val="0"/>
              <w:autoSpaceDN w:val="0"/>
              <w:adjustRightInd w:val="0"/>
              <w:ind w:firstLine="607"/>
              <w:jc w:val="both"/>
              <w:rPr>
                <w:color w:val="000000"/>
              </w:rPr>
            </w:pPr>
            <w:r>
              <w:t>В</w:t>
            </w:r>
            <w:r w:rsidRPr="007E0A2D">
              <w:t xml:space="preserve"> расходы на оплату труда АУП необходимо включать расходы с учетом пункта 1 статьи 255 Налогового кодекса Российской Федерации, а именно суммы, начисленные</w:t>
            </w:r>
            <w:r>
              <w:br/>
            </w:r>
            <w:r w:rsidRPr="007E0A2D">
              <w:t>по тарифным ставкам</w:t>
            </w:r>
            <w:r w:rsidRPr="007E0A2D">
              <w:rPr>
                <w:color w:val="000000"/>
              </w:rPr>
              <w:t xml:space="preserve"> и должностным окладам, без учета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</w:t>
            </w:r>
            <w:r>
              <w:rPr>
                <w:color w:val="000000"/>
              </w:rPr>
              <w:t>.</w:t>
            </w:r>
          </w:p>
          <w:p w14:paraId="62BA567D" w14:textId="77777777" w:rsidR="00F81D84" w:rsidRDefault="00F81D84" w:rsidP="007C21D6">
            <w:pPr>
              <w:tabs>
                <w:tab w:val="left" w:pos="607"/>
              </w:tabs>
              <w:autoSpaceDE w:val="0"/>
              <w:autoSpaceDN w:val="0"/>
              <w:adjustRightInd w:val="0"/>
              <w:ind w:firstLine="607"/>
              <w:jc w:val="both"/>
              <w:rPr>
                <w:color w:val="000000"/>
              </w:rPr>
            </w:pPr>
          </w:p>
          <w:p w14:paraId="2194E9F4" w14:textId="77777777" w:rsidR="00F81D84" w:rsidRDefault="00F81D84" w:rsidP="007C21D6">
            <w:pPr>
              <w:tabs>
                <w:tab w:val="left" w:pos="607"/>
              </w:tabs>
              <w:autoSpaceDE w:val="0"/>
              <w:autoSpaceDN w:val="0"/>
              <w:adjustRightInd w:val="0"/>
              <w:ind w:firstLine="607"/>
              <w:jc w:val="both"/>
              <w:rPr>
                <w:b/>
                <w:bCs/>
              </w:rPr>
            </w:pPr>
            <w:r w:rsidRPr="00661885">
              <w:rPr>
                <w:b/>
                <w:bCs/>
              </w:rPr>
              <w:t>Командировочные расходы</w:t>
            </w:r>
            <w:r>
              <w:rPr>
                <w:b/>
                <w:bCs/>
              </w:rPr>
              <w:t>:</w:t>
            </w:r>
          </w:p>
          <w:p w14:paraId="68E008BC" w14:textId="77777777" w:rsidR="00F81D84" w:rsidRPr="007E0A2D" w:rsidRDefault="00F81D84" w:rsidP="007C21D6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7E0A2D">
              <w:rPr>
                <w:color w:val="000000"/>
              </w:rPr>
              <w:t xml:space="preserve">В состав командировочных расходов включаются расходы на оплату: </w:t>
            </w:r>
          </w:p>
          <w:p w14:paraId="75BBFEFE" w14:textId="77777777" w:rsidR="00F81D84" w:rsidRPr="00661885" w:rsidRDefault="00F81D84" w:rsidP="00F81D84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885">
              <w:rPr>
                <w:rFonts w:ascii="Times New Roman" w:hAnsi="Times New Roman" w:cs="Times New Roman"/>
                <w:color w:val="000000"/>
              </w:rPr>
              <w:t xml:space="preserve">установленного размера суточных </w:t>
            </w:r>
            <w:r w:rsidRPr="00661885">
              <w:rPr>
                <w:rFonts w:ascii="Times New Roman" w:hAnsi="Times New Roman" w:cs="Times New Roman"/>
              </w:rPr>
              <w:t xml:space="preserve">за каждый день пребывания в командировке, включая выходные и нерабочие праздничные дни, а также дни, проведенные в пути, исходя из </w:t>
            </w:r>
            <w:r w:rsidRPr="00661885">
              <w:rPr>
                <w:rFonts w:ascii="Times New Roman" w:hAnsi="Times New Roman" w:cs="Times New Roman"/>
              </w:rPr>
              <w:lastRenderedPageBreak/>
              <w:t xml:space="preserve">продолжительности командировки, </w:t>
            </w:r>
            <w:r w:rsidRPr="00661885">
              <w:rPr>
                <w:rFonts w:ascii="Times New Roman" w:hAnsi="Times New Roman" w:cs="Times New Roman"/>
                <w:color w:val="000000"/>
              </w:rPr>
              <w:t xml:space="preserve">в пределах сумм, не облагаемых НДФЛ (700 руб. в сутки для командировок по России и 2500 руб. в сутки для обоснованных командировок за границу); </w:t>
            </w:r>
          </w:p>
          <w:p w14:paraId="4832494A" w14:textId="77777777" w:rsidR="00F81D84" w:rsidRPr="00661885" w:rsidRDefault="00F81D84" w:rsidP="00F81D84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61885">
              <w:rPr>
                <w:rFonts w:ascii="Times New Roman" w:hAnsi="Times New Roman" w:cs="Times New Roman"/>
              </w:rPr>
              <w:t xml:space="preserve">расходов на приобретение проездных документов. </w:t>
            </w:r>
            <w:r>
              <w:rPr>
                <w:rFonts w:ascii="Times New Roman" w:hAnsi="Times New Roman" w:cs="Times New Roman"/>
              </w:rPr>
              <w:t>Необходимо</w:t>
            </w:r>
            <w:r w:rsidRPr="00661885">
              <w:rPr>
                <w:rFonts w:ascii="Times New Roman" w:hAnsi="Times New Roman" w:cs="Times New Roman"/>
              </w:rPr>
              <w:t xml:space="preserve"> для всех командировок выбирать наиболее целесообразный вид перевозки с точки зрения общих издержек на командирование и графика командировки, исходя из следующих параметров и в зависимости от вида используемого транспорта: </w:t>
            </w:r>
          </w:p>
          <w:p w14:paraId="4C326ED4" w14:textId="77777777" w:rsidR="00F81D84" w:rsidRPr="007E0A2D" w:rsidRDefault="00F81D84" w:rsidP="007C21D6">
            <w:pPr>
              <w:autoSpaceDE w:val="0"/>
              <w:autoSpaceDN w:val="0"/>
              <w:adjustRightInd w:val="0"/>
              <w:ind w:firstLine="567"/>
              <w:jc w:val="both"/>
            </w:pPr>
            <w:r w:rsidRPr="007E0A2D">
              <w:t xml:space="preserve">- при авиаперелетах </w:t>
            </w:r>
            <w:r>
              <w:t>–</w:t>
            </w:r>
            <w:r w:rsidRPr="007E0A2D">
              <w:t xml:space="preserve"> перелет в салоне эконом-класса; </w:t>
            </w:r>
          </w:p>
          <w:p w14:paraId="45D297C7" w14:textId="77777777" w:rsidR="00F81D84" w:rsidRPr="007E0A2D" w:rsidRDefault="00F81D84" w:rsidP="007C21D6">
            <w:pPr>
              <w:autoSpaceDE w:val="0"/>
              <w:autoSpaceDN w:val="0"/>
              <w:adjustRightInd w:val="0"/>
              <w:ind w:firstLine="567"/>
              <w:jc w:val="both"/>
            </w:pPr>
            <w:r w:rsidRPr="007E0A2D">
              <w:t xml:space="preserve">- при проезде железнодорожным транспортом </w:t>
            </w:r>
            <w:r>
              <w:t>–</w:t>
            </w:r>
            <w:r w:rsidRPr="007E0A2D">
              <w:t xml:space="preserve"> проезд в вагонах поезда класса не выше купе; </w:t>
            </w:r>
          </w:p>
          <w:p w14:paraId="3B158230" w14:textId="77777777" w:rsidR="00F81D84" w:rsidRPr="007E0A2D" w:rsidRDefault="00F81D84" w:rsidP="007C21D6">
            <w:pPr>
              <w:jc w:val="both"/>
            </w:pPr>
            <w:r w:rsidRPr="007E0A2D">
              <w:t xml:space="preserve"> </w:t>
            </w:r>
            <w:r>
              <w:t xml:space="preserve">         </w:t>
            </w:r>
            <w:r w:rsidRPr="007E0A2D">
              <w:t xml:space="preserve">- при проезде железнодорожным транспортом в скоростных поездах («Сапсан» и подобных) </w:t>
            </w:r>
            <w:r>
              <w:t>–</w:t>
            </w:r>
            <w:r w:rsidRPr="007E0A2D">
              <w:t xml:space="preserve"> в вагонах эконом-класса;</w:t>
            </w:r>
          </w:p>
          <w:p w14:paraId="43303D8F" w14:textId="77777777" w:rsidR="00F81D84" w:rsidRPr="00661885" w:rsidRDefault="00F81D84" w:rsidP="00F81D84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61885">
              <w:rPr>
                <w:rFonts w:ascii="Times New Roman" w:hAnsi="Times New Roman" w:cs="Times New Roman"/>
              </w:rPr>
              <w:t xml:space="preserve">расходов на проживание во время командировок. </w:t>
            </w:r>
            <w:r>
              <w:rPr>
                <w:rFonts w:ascii="Times New Roman" w:hAnsi="Times New Roman" w:cs="Times New Roman"/>
              </w:rPr>
              <w:t>Необходимо</w:t>
            </w:r>
            <w:r w:rsidRPr="00661885">
              <w:rPr>
                <w:rFonts w:ascii="Times New Roman" w:hAnsi="Times New Roman" w:cs="Times New Roman"/>
              </w:rPr>
              <w:t xml:space="preserve"> выбирать категорию объектов размещения (гостиниц, пансионатов, отелей и т.п.) по уровню сервиса и ценам таким образом, чтобы стоимость проживания в гостинице 1 человека в отдельном номере не превышала 4500 рублей за ночь для всех населенных пунктов в соответствии с внутренним положением Участника конкурсного отбора о командировках. </w:t>
            </w:r>
          </w:p>
          <w:p w14:paraId="2CB673C9" w14:textId="77777777" w:rsidR="00F81D84" w:rsidRPr="007E0A2D" w:rsidRDefault="00F81D84" w:rsidP="007C21D6">
            <w:pPr>
              <w:autoSpaceDE w:val="0"/>
              <w:autoSpaceDN w:val="0"/>
              <w:adjustRightInd w:val="0"/>
              <w:ind w:firstLine="567"/>
              <w:jc w:val="both"/>
            </w:pPr>
            <w:r w:rsidRPr="007E0A2D">
              <w:t>Включение дополнительных расходов в гостинице, связанны</w:t>
            </w:r>
            <w:r>
              <w:t>х</w:t>
            </w:r>
            <w:r w:rsidRPr="007E0A2D">
              <w:t xml:space="preserve"> с обслуживанием номера (уборка, химчистка, услуги носильщика), питанием в ресторане, баре, посещением оздоровительных заведений (бассейна, спортзала, сауны), в качестве командировочных расходов не допуска</w:t>
            </w:r>
            <w:r>
              <w:t>е</w:t>
            </w:r>
            <w:r w:rsidRPr="007E0A2D">
              <w:t xml:space="preserve">тся;  </w:t>
            </w:r>
          </w:p>
          <w:p w14:paraId="6E84C1E1" w14:textId="77777777" w:rsidR="00F81D84" w:rsidRPr="00661885" w:rsidRDefault="00F81D84" w:rsidP="00F81D84">
            <w:pPr>
              <w:pStyle w:val="Default"/>
              <w:numPr>
                <w:ilvl w:val="0"/>
                <w:numId w:val="14"/>
              </w:numPr>
              <w:ind w:left="0" w:firstLine="360"/>
              <w:jc w:val="both"/>
              <w:rPr>
                <w:color w:val="auto"/>
              </w:rPr>
            </w:pPr>
            <w:r w:rsidRPr="007E0A2D">
              <w:rPr>
                <w:color w:val="auto"/>
              </w:rPr>
              <w:t xml:space="preserve">транспортных расходов (проезд) во время командировки. </w:t>
            </w:r>
            <w:r>
              <w:rPr>
                <w:color w:val="auto"/>
              </w:rPr>
              <w:t>В</w:t>
            </w:r>
            <w:r w:rsidRPr="007E0A2D">
              <w:rPr>
                <w:color w:val="auto"/>
              </w:rPr>
              <w:t xml:space="preserve"> сумму</w:t>
            </w:r>
            <w:r w:rsidRPr="00661885">
              <w:rPr>
                <w:color w:val="auto"/>
              </w:rPr>
              <w:t xml:space="preserve"> данных расходов </w:t>
            </w:r>
            <w:r>
              <w:rPr>
                <w:color w:val="auto"/>
              </w:rPr>
              <w:t xml:space="preserve">допускается </w:t>
            </w:r>
            <w:r w:rsidRPr="00661885">
              <w:rPr>
                <w:color w:val="auto"/>
              </w:rPr>
              <w:t>включать: оплату проезда на общественном транспорте, включая аэроэкспресс по тарифам эконом-класса, до места посадки для отбытия в командировку; расходы на общественный транспорт в пункте назначения командировки, оплата за услуги такси, аренду автомобиля по договору фрахта (аренды без экипажа) и использование личного автотранспорта в пределах расходов на компенсацию произведенных затрат на эксплуатацию автомобиля во время командировок (топливо, амортизация, расходы на оплату пользования платными автодорогами, за пользование платными парковочными местами и т.п.).</w:t>
            </w:r>
          </w:p>
          <w:p w14:paraId="760EC919" w14:textId="77777777" w:rsidR="00F81D84" w:rsidRDefault="00F81D84" w:rsidP="007C21D6">
            <w:pPr>
              <w:tabs>
                <w:tab w:val="left" w:pos="607"/>
              </w:tabs>
              <w:autoSpaceDE w:val="0"/>
              <w:autoSpaceDN w:val="0"/>
              <w:adjustRightInd w:val="0"/>
              <w:ind w:firstLine="607"/>
              <w:jc w:val="both"/>
              <w:rPr>
                <w:rFonts w:eastAsiaTheme="minorHAnsi"/>
                <w:b/>
                <w:bCs/>
              </w:rPr>
            </w:pPr>
          </w:p>
          <w:p w14:paraId="3045C7BB" w14:textId="77777777" w:rsidR="00F81D84" w:rsidRDefault="00F81D84" w:rsidP="007C21D6">
            <w:pPr>
              <w:tabs>
                <w:tab w:val="left" w:pos="607"/>
              </w:tabs>
              <w:autoSpaceDE w:val="0"/>
              <w:autoSpaceDN w:val="0"/>
              <w:adjustRightInd w:val="0"/>
              <w:ind w:firstLine="607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Офисные расходы:</w:t>
            </w:r>
          </w:p>
          <w:p w14:paraId="000C3052" w14:textId="77777777" w:rsidR="00F81D84" w:rsidRPr="007E0A2D" w:rsidRDefault="00F81D84" w:rsidP="007C21D6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</w:rPr>
            </w:pPr>
            <w:r w:rsidRPr="007E0A2D">
              <w:rPr>
                <w:bCs/>
                <w:color w:val="000000"/>
              </w:rPr>
              <w:t>К офисным расходам относятся постоянные и переменные затраты на обеспечение нормативных условий организации рабочего места и труда, а именно:</w:t>
            </w:r>
          </w:p>
          <w:p w14:paraId="6EA67607" w14:textId="77777777" w:rsidR="00F81D84" w:rsidRPr="0066188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661885">
              <w:rPr>
                <w:rFonts w:ascii="Times New Roman" w:hAnsi="Times New Roman" w:cs="Times New Roman"/>
                <w:bCs/>
              </w:rPr>
              <w:t>оплата расходов за коммунальные услуги;</w:t>
            </w:r>
          </w:p>
          <w:p w14:paraId="030AEC40" w14:textId="77777777" w:rsidR="00F81D84" w:rsidRPr="0066188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661885">
              <w:rPr>
                <w:rFonts w:ascii="Times New Roman" w:hAnsi="Times New Roman" w:cs="Times New Roman"/>
                <w:bCs/>
              </w:rPr>
              <w:t>оплата расходов на аренду помещения</w:t>
            </w:r>
            <w:r>
              <w:rPr>
                <w:rFonts w:ascii="Times New Roman" w:hAnsi="Times New Roman" w:cs="Times New Roman"/>
                <w:bCs/>
              </w:rPr>
              <w:t xml:space="preserve"> – за счет средств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софинансирования</w:t>
            </w:r>
            <w:proofErr w:type="spellEnd"/>
            <w:r w:rsidRPr="00661885">
              <w:rPr>
                <w:rFonts w:ascii="Times New Roman" w:hAnsi="Times New Roman" w:cs="Times New Roman"/>
                <w:bCs/>
              </w:rPr>
              <w:t>;</w:t>
            </w:r>
          </w:p>
          <w:p w14:paraId="5515FE2F" w14:textId="77777777" w:rsidR="00F81D84" w:rsidRPr="0066188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661885">
              <w:rPr>
                <w:rFonts w:ascii="Times New Roman" w:hAnsi="Times New Roman" w:cs="Times New Roman"/>
                <w:bCs/>
              </w:rPr>
              <w:t xml:space="preserve">приобретение основных средств, расходных материалов, нематериальных активов и услуги по их ремонту и содержанию, исключительные права на офисное программное обеспечение (в составе расходов будущих периодов);  </w:t>
            </w:r>
          </w:p>
          <w:p w14:paraId="47C52DFD" w14:textId="77777777" w:rsidR="00F81D84" w:rsidRPr="0066188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661885">
              <w:rPr>
                <w:rFonts w:ascii="Times New Roman" w:hAnsi="Times New Roman" w:cs="Times New Roman"/>
                <w:bCs/>
              </w:rPr>
              <w:lastRenderedPageBreak/>
              <w:t>оплата расходов на услуги связи и почтовые услуги.</w:t>
            </w:r>
          </w:p>
          <w:p w14:paraId="72821661" w14:textId="77777777" w:rsidR="00F81D84" w:rsidRPr="00661885" w:rsidRDefault="00F81D84" w:rsidP="007C21D6">
            <w:pPr>
              <w:tabs>
                <w:tab w:val="left" w:pos="607"/>
              </w:tabs>
              <w:autoSpaceDE w:val="0"/>
              <w:autoSpaceDN w:val="0"/>
              <w:adjustRightInd w:val="0"/>
              <w:ind w:left="40"/>
              <w:jc w:val="both"/>
            </w:pPr>
          </w:p>
        </w:tc>
      </w:tr>
      <w:tr w:rsidR="00F81D84" w14:paraId="5E69C79B" w14:textId="77777777" w:rsidTr="007C21D6">
        <w:tc>
          <w:tcPr>
            <w:tcW w:w="2547" w:type="dxa"/>
          </w:tcPr>
          <w:p w14:paraId="6315B6FE" w14:textId="77777777" w:rsidR="00F81D84" w:rsidRDefault="00F81D84" w:rsidP="007C21D6">
            <w:pPr>
              <w:tabs>
                <w:tab w:val="left" w:pos="851"/>
              </w:tabs>
              <w:ind w:right="-7"/>
              <w:rPr>
                <w:b/>
              </w:rPr>
            </w:pPr>
            <w:r>
              <w:rPr>
                <w:b/>
              </w:rPr>
              <w:lastRenderedPageBreak/>
              <w:t>Затраты на оплату работ (услуг) сторонних организаций, непосредственно привлекаемых к реализации Проекта</w:t>
            </w:r>
          </w:p>
        </w:tc>
        <w:tc>
          <w:tcPr>
            <w:tcW w:w="6792" w:type="dxa"/>
          </w:tcPr>
          <w:p w14:paraId="531A09FC" w14:textId="77777777" w:rsidR="00F81D84" w:rsidRDefault="00F81D84" w:rsidP="007C21D6">
            <w:pPr>
              <w:pStyle w:val="Default"/>
              <w:tabs>
                <w:tab w:val="left" w:pos="1134"/>
              </w:tabs>
              <w:ind w:firstLine="426"/>
              <w:jc w:val="both"/>
            </w:pPr>
            <w:r w:rsidRPr="007E0A2D">
              <w:t xml:space="preserve">Общая сумма расходов по </w:t>
            </w:r>
            <w:r>
              <w:t>данной статье</w:t>
            </w:r>
            <w:r w:rsidRPr="007E0A2D">
              <w:t xml:space="preserve"> не должна превышать </w:t>
            </w:r>
            <w:r w:rsidRPr="009765F3">
              <w:rPr>
                <w:u w:val="single"/>
              </w:rPr>
              <w:t>20% от размера</w:t>
            </w:r>
            <w:r w:rsidRPr="007E0A2D">
              <w:t xml:space="preserve"> </w:t>
            </w:r>
            <w:r>
              <w:t>сметы Проекта</w:t>
            </w:r>
            <w:r w:rsidRPr="007E0A2D">
              <w:t>.</w:t>
            </w:r>
          </w:p>
          <w:p w14:paraId="28FDEEFA" w14:textId="77777777" w:rsidR="00F81D84" w:rsidRDefault="00F81D84" w:rsidP="007C21D6">
            <w:pPr>
              <w:pStyle w:val="Default"/>
              <w:tabs>
                <w:tab w:val="left" w:pos="1134"/>
              </w:tabs>
              <w:ind w:firstLine="426"/>
              <w:jc w:val="both"/>
              <w:rPr>
                <w:rFonts w:eastAsiaTheme="minorEastAsia"/>
                <w:bCs/>
              </w:rPr>
            </w:pPr>
            <w:r w:rsidRPr="007E0A2D">
              <w:rPr>
                <w:rFonts w:eastAsiaTheme="minorEastAsia"/>
                <w:bCs/>
              </w:rPr>
              <w:t>Планирование данной категории расходов производ</w:t>
            </w:r>
            <w:r>
              <w:rPr>
                <w:rFonts w:eastAsiaTheme="minorEastAsia"/>
                <w:bCs/>
              </w:rPr>
              <w:t>и</w:t>
            </w:r>
            <w:r w:rsidRPr="007E0A2D">
              <w:rPr>
                <w:rFonts w:eastAsiaTheme="minorEastAsia"/>
                <w:bCs/>
              </w:rPr>
              <w:t>тся исходя из рыночной стоимости аналогичных работ (услуг), информация о которой должна подтверждаться ссылками на публичны</w:t>
            </w:r>
            <w:r>
              <w:rPr>
                <w:rFonts w:eastAsiaTheme="minorEastAsia"/>
                <w:bCs/>
              </w:rPr>
              <w:t>е</w:t>
            </w:r>
            <w:r w:rsidRPr="007E0A2D">
              <w:rPr>
                <w:rFonts w:eastAsiaTheme="minorEastAsia"/>
                <w:bCs/>
              </w:rPr>
              <w:t xml:space="preserve"> ресурс</w:t>
            </w:r>
            <w:r>
              <w:rPr>
                <w:rFonts w:eastAsiaTheme="minorEastAsia"/>
                <w:bCs/>
              </w:rPr>
              <w:t>ы</w:t>
            </w:r>
            <w:r w:rsidRPr="007E0A2D">
              <w:rPr>
                <w:rFonts w:eastAsiaTheme="minorEastAsia"/>
                <w:bCs/>
              </w:rPr>
              <w:t xml:space="preserve"> или коммерческие предложения конкретных испол</w:t>
            </w:r>
            <w:r>
              <w:rPr>
                <w:rFonts w:eastAsiaTheme="minorEastAsia"/>
                <w:bCs/>
              </w:rPr>
              <w:t>нителей.</w:t>
            </w:r>
          </w:p>
          <w:p w14:paraId="30C5ABE9" w14:textId="77777777" w:rsidR="00F81D84" w:rsidRPr="007E0A2D" w:rsidRDefault="00F81D84" w:rsidP="007C21D6">
            <w:pPr>
              <w:spacing w:after="240"/>
              <w:ind w:firstLine="567"/>
              <w:contextualSpacing/>
              <w:jc w:val="both"/>
              <w:rPr>
                <w:rFonts w:eastAsiaTheme="minorEastAsia"/>
                <w:bCs/>
              </w:rPr>
            </w:pPr>
            <w:r w:rsidRPr="007E0A2D">
              <w:rPr>
                <w:rFonts w:eastAsiaTheme="minorEastAsia"/>
                <w:bCs/>
              </w:rPr>
              <w:t>В данную категорию расходов включаются расходы на оплату за:</w:t>
            </w:r>
          </w:p>
          <w:p w14:paraId="2A60E13D" w14:textId="77777777" w:rsidR="00F81D84" w:rsidRPr="0066188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661885">
              <w:rPr>
                <w:rFonts w:ascii="Times New Roman" w:hAnsi="Times New Roman" w:cs="Times New Roman"/>
                <w:bCs/>
              </w:rPr>
              <w:t>аренду (лизинг) специализированного оборудования, инвентаря;</w:t>
            </w:r>
          </w:p>
          <w:p w14:paraId="61ADA199" w14:textId="77777777" w:rsidR="00F81D84" w:rsidRPr="0066188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661885">
              <w:rPr>
                <w:rFonts w:ascii="Times New Roman" w:hAnsi="Times New Roman" w:cs="Times New Roman"/>
                <w:bCs/>
              </w:rPr>
              <w:t>ремонт специализированного оборудования, инвентаря;</w:t>
            </w:r>
          </w:p>
          <w:p w14:paraId="5D1D4C83" w14:textId="77777777" w:rsidR="00F81D84" w:rsidRPr="0066188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661885">
              <w:rPr>
                <w:rFonts w:ascii="Times New Roman" w:hAnsi="Times New Roman" w:cs="Times New Roman"/>
                <w:bCs/>
              </w:rPr>
              <w:t>доставку специализированного оборудования, инвентаря;</w:t>
            </w:r>
          </w:p>
          <w:p w14:paraId="480D26F0" w14:textId="77777777" w:rsidR="00F81D84" w:rsidRPr="0066188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661885">
              <w:rPr>
                <w:rFonts w:ascii="Times New Roman" w:hAnsi="Times New Roman" w:cs="Times New Roman"/>
                <w:bCs/>
              </w:rPr>
              <w:t>иные расходы.</w:t>
            </w:r>
          </w:p>
          <w:p w14:paraId="3B9BADDD" w14:textId="77777777" w:rsidR="00F81D84" w:rsidRDefault="00F81D84" w:rsidP="007C21D6">
            <w:pPr>
              <w:pStyle w:val="Default"/>
              <w:tabs>
                <w:tab w:val="left" w:pos="1134"/>
              </w:tabs>
              <w:ind w:firstLine="426"/>
              <w:jc w:val="both"/>
              <w:rPr>
                <w:b/>
              </w:rPr>
            </w:pPr>
            <w:r w:rsidRPr="007E0A2D">
              <w:t xml:space="preserve"> </w:t>
            </w:r>
          </w:p>
        </w:tc>
      </w:tr>
      <w:tr w:rsidR="00F81D84" w14:paraId="0E58B313" w14:textId="77777777" w:rsidTr="007C21D6">
        <w:tc>
          <w:tcPr>
            <w:tcW w:w="2547" w:type="dxa"/>
          </w:tcPr>
          <w:p w14:paraId="1B1B7AB9" w14:textId="77777777" w:rsidR="00F81D84" w:rsidRPr="00861B25" w:rsidRDefault="00F81D84" w:rsidP="007C21D6">
            <w:pPr>
              <w:tabs>
                <w:tab w:val="left" w:pos="851"/>
              </w:tabs>
              <w:ind w:right="-7"/>
              <w:rPr>
                <w:bCs/>
              </w:rPr>
            </w:pPr>
            <w:r>
              <w:rPr>
                <w:b/>
              </w:rPr>
              <w:t>Расходы на приобретение нефинансовых активов</w:t>
            </w:r>
          </w:p>
        </w:tc>
        <w:tc>
          <w:tcPr>
            <w:tcW w:w="6792" w:type="dxa"/>
          </w:tcPr>
          <w:p w14:paraId="083FD6E3" w14:textId="77777777" w:rsidR="00F81D84" w:rsidRPr="007E0A2D" w:rsidRDefault="00F81D84" w:rsidP="007C21D6">
            <w:pPr>
              <w:autoSpaceDE w:val="0"/>
              <w:autoSpaceDN w:val="0"/>
              <w:adjustRightInd w:val="0"/>
              <w:ind w:firstLine="181"/>
              <w:jc w:val="both"/>
              <w:rPr>
                <w:bCs/>
              </w:rPr>
            </w:pPr>
            <w:r w:rsidRPr="007E0A2D">
              <w:rPr>
                <w:bCs/>
              </w:rPr>
              <w:t>К данной статье расходов относятся расходы на:</w:t>
            </w:r>
          </w:p>
          <w:p w14:paraId="1423877A" w14:textId="77777777" w:rsidR="00F81D84" w:rsidRPr="00861B2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861B25">
              <w:rPr>
                <w:rFonts w:ascii="Times New Roman" w:hAnsi="Times New Roman" w:cs="Times New Roman"/>
                <w:bCs/>
              </w:rPr>
              <w:t>приобретение специализированного оборудования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61B25">
              <w:rPr>
                <w:rFonts w:ascii="Times New Roman" w:hAnsi="Times New Roman" w:cs="Times New Roman"/>
                <w:bCs/>
              </w:rPr>
              <w:t>и расходны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861B25">
              <w:rPr>
                <w:rFonts w:ascii="Times New Roman" w:hAnsi="Times New Roman" w:cs="Times New Roman"/>
                <w:bCs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861B25">
              <w:rPr>
                <w:rFonts w:ascii="Times New Roman" w:hAnsi="Times New Roman" w:cs="Times New Roman"/>
                <w:bCs/>
              </w:rPr>
              <w:t xml:space="preserve"> для специализированного оборудования;</w:t>
            </w:r>
          </w:p>
          <w:p w14:paraId="321111F6" w14:textId="77777777" w:rsidR="00F81D84" w:rsidRPr="00861B2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861B25">
              <w:rPr>
                <w:rFonts w:ascii="Times New Roman" w:hAnsi="Times New Roman" w:cs="Times New Roman"/>
                <w:bCs/>
              </w:rPr>
              <w:t>приобретение комплектующих</w:t>
            </w:r>
            <w:r>
              <w:rPr>
                <w:rFonts w:ascii="Times New Roman" w:hAnsi="Times New Roman" w:cs="Times New Roman"/>
                <w:bCs/>
              </w:rPr>
              <w:t>, в том числе</w:t>
            </w:r>
            <w:r w:rsidRPr="00861B25">
              <w:rPr>
                <w:rFonts w:ascii="Times New Roman" w:hAnsi="Times New Roman" w:cs="Times New Roman"/>
                <w:bCs/>
              </w:rPr>
              <w:t xml:space="preserve"> для специализированного оборудования;</w:t>
            </w:r>
          </w:p>
          <w:p w14:paraId="53EADE83" w14:textId="77777777" w:rsidR="00F81D84" w:rsidRPr="00861B2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861B25">
              <w:rPr>
                <w:rFonts w:ascii="Times New Roman" w:hAnsi="Times New Roman" w:cs="Times New Roman"/>
                <w:bCs/>
              </w:rPr>
              <w:t>- приобретение программного обеспечения и прочих прав на нематериальные активы;</w:t>
            </w:r>
          </w:p>
          <w:p w14:paraId="746720C0" w14:textId="77777777" w:rsidR="00F81D84" w:rsidRPr="00861B2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861B25">
              <w:rPr>
                <w:rFonts w:ascii="Times New Roman" w:hAnsi="Times New Roman" w:cs="Times New Roman"/>
                <w:bCs/>
              </w:rPr>
              <w:t>приобретение сырья и материалов для тестовых образцов;</w:t>
            </w:r>
          </w:p>
          <w:p w14:paraId="33606BCC" w14:textId="77777777" w:rsidR="00F81D84" w:rsidRPr="00861B25" w:rsidRDefault="00F81D84" w:rsidP="00F81D84">
            <w:pPr>
              <w:pStyle w:val="a3"/>
              <w:numPr>
                <w:ilvl w:val="0"/>
                <w:numId w:val="13"/>
              </w:numPr>
              <w:tabs>
                <w:tab w:val="left" w:pos="607"/>
              </w:tabs>
              <w:autoSpaceDE w:val="0"/>
              <w:autoSpaceDN w:val="0"/>
              <w:adjustRightInd w:val="0"/>
              <w:ind w:left="40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861B25">
              <w:rPr>
                <w:rFonts w:ascii="Times New Roman" w:hAnsi="Times New Roman" w:cs="Times New Roman"/>
                <w:bCs/>
              </w:rPr>
              <w:t>иные расходы на приобретение нефинансовых активов, непосредственно относящихся к реализации Проекта.</w:t>
            </w:r>
          </w:p>
          <w:p w14:paraId="1514494E" w14:textId="77777777" w:rsidR="00F81D84" w:rsidRDefault="00F81D84" w:rsidP="007C21D6">
            <w:pPr>
              <w:tabs>
                <w:tab w:val="left" w:pos="851"/>
              </w:tabs>
              <w:ind w:right="-7"/>
              <w:jc w:val="both"/>
            </w:pPr>
          </w:p>
          <w:p w14:paraId="464CE0CB" w14:textId="77777777" w:rsidR="00F81D84" w:rsidRDefault="00F81D84" w:rsidP="007C21D6">
            <w:pPr>
              <w:tabs>
                <w:tab w:val="left" w:pos="851"/>
              </w:tabs>
              <w:ind w:right="-7"/>
              <w:jc w:val="both"/>
              <w:rPr>
                <w:b/>
              </w:rPr>
            </w:pPr>
            <w:r w:rsidRPr="007E0A2D">
              <w:t xml:space="preserve">В случае если в целях реализации </w:t>
            </w:r>
            <w:r>
              <w:t>П</w:t>
            </w:r>
            <w:r w:rsidRPr="007E0A2D">
              <w:t xml:space="preserve">роекта необходимо приобретение актива зарубежного производства, аналог которого отсутствует на отечественном рынке, данная информация </w:t>
            </w:r>
            <w:r>
              <w:t>должна быть указана</w:t>
            </w:r>
            <w:r w:rsidRPr="007E0A2D">
              <w:t xml:space="preserve"> в комментариях к расчету. </w:t>
            </w:r>
            <w:r>
              <w:t>Р</w:t>
            </w:r>
            <w:r w:rsidRPr="007E0A2D">
              <w:t xml:space="preserve">асчет стоимости за счет средств валюты производится в пересчете на рублевый эквивалент по курсу ЦБ России, действующий на момент подготовки </w:t>
            </w:r>
            <w:r>
              <w:t>финансовой модели</w:t>
            </w:r>
            <w:r w:rsidRPr="007E0A2D">
              <w:t xml:space="preserve">. </w:t>
            </w:r>
            <w:r>
              <w:t xml:space="preserve">В </w:t>
            </w:r>
            <w:r w:rsidRPr="007E0A2D">
              <w:t>качестве дополнительной информации указывается курс конвертации, используемый при расчете расходов</w:t>
            </w:r>
            <w:r>
              <w:t>.</w:t>
            </w:r>
          </w:p>
        </w:tc>
      </w:tr>
      <w:tr w:rsidR="00F81D84" w14:paraId="33900C1B" w14:textId="77777777" w:rsidTr="007C21D6">
        <w:tc>
          <w:tcPr>
            <w:tcW w:w="2547" w:type="dxa"/>
          </w:tcPr>
          <w:p w14:paraId="7BDAA5E2" w14:textId="77777777" w:rsidR="00F81D84" w:rsidRDefault="00F81D84" w:rsidP="007C21D6">
            <w:pPr>
              <w:tabs>
                <w:tab w:val="left" w:pos="851"/>
              </w:tabs>
              <w:ind w:right="-7"/>
              <w:rPr>
                <w:b/>
              </w:rPr>
            </w:pPr>
            <w:r w:rsidRPr="009E417D">
              <w:rPr>
                <w:b/>
              </w:rPr>
              <w:t>Иные статьи расходов, связанные с реализацией проекта</w:t>
            </w:r>
          </w:p>
        </w:tc>
        <w:tc>
          <w:tcPr>
            <w:tcW w:w="6792" w:type="dxa"/>
          </w:tcPr>
          <w:p w14:paraId="0E1AC1F8" w14:textId="77777777" w:rsidR="00F81D84" w:rsidRPr="007E0A2D" w:rsidRDefault="00F81D84" w:rsidP="007C21D6">
            <w:pPr>
              <w:autoSpaceDE w:val="0"/>
              <w:autoSpaceDN w:val="0"/>
              <w:adjustRightInd w:val="0"/>
              <w:ind w:firstLine="181"/>
              <w:jc w:val="both"/>
              <w:rPr>
                <w:bCs/>
              </w:rPr>
            </w:pPr>
            <w:r w:rsidRPr="00F86FEC">
              <w:rPr>
                <w:bCs/>
              </w:rPr>
              <w:t>В данный раздел Сметы включаются расходы, не включенные в вышеперечисленные</w:t>
            </w:r>
            <w:r>
              <w:rPr>
                <w:bCs/>
              </w:rPr>
              <w:t xml:space="preserve"> </w:t>
            </w:r>
            <w:r w:rsidRPr="00F86FEC">
              <w:rPr>
                <w:bCs/>
              </w:rPr>
              <w:t>статьи, но требуемые для реализации Проекта. При этом данная категория расходов в Смете</w:t>
            </w:r>
            <w:r>
              <w:rPr>
                <w:bCs/>
              </w:rPr>
              <w:t xml:space="preserve"> </w:t>
            </w:r>
            <w:r w:rsidRPr="00F86FEC">
              <w:rPr>
                <w:bCs/>
              </w:rPr>
              <w:t>должна быть детализирована</w:t>
            </w:r>
            <w:r>
              <w:rPr>
                <w:bCs/>
              </w:rPr>
              <w:t>.</w:t>
            </w:r>
          </w:p>
        </w:tc>
      </w:tr>
    </w:tbl>
    <w:p w14:paraId="4F2D81B2" w14:textId="77777777" w:rsidR="00507E1E" w:rsidRDefault="00507E1E">
      <w:bookmarkStart w:id="12" w:name="_GoBack"/>
      <w:bookmarkEnd w:id="12"/>
    </w:p>
    <w:sectPr w:rsidR="0050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006C8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725A06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2CD89A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57E4CCA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C"/>
    <w:multiLevelType w:val="hybridMultilevel"/>
    <w:tmpl w:val="4B588F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1AD5388"/>
    <w:multiLevelType w:val="hybridMultilevel"/>
    <w:tmpl w:val="D9341D94"/>
    <w:lvl w:ilvl="0" w:tplc="20FCDF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691733"/>
    <w:multiLevelType w:val="multilevel"/>
    <w:tmpl w:val="21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D95C64"/>
    <w:multiLevelType w:val="hybridMultilevel"/>
    <w:tmpl w:val="FF1EDC30"/>
    <w:lvl w:ilvl="0" w:tplc="0CC67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6C6815"/>
    <w:multiLevelType w:val="multilevel"/>
    <w:tmpl w:val="6868DF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F273D9"/>
    <w:multiLevelType w:val="hybridMultilevel"/>
    <w:tmpl w:val="3D7654F6"/>
    <w:lvl w:ilvl="0" w:tplc="0CC67348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594151F7"/>
    <w:multiLevelType w:val="hybridMultilevel"/>
    <w:tmpl w:val="52E6D5E6"/>
    <w:lvl w:ilvl="0" w:tplc="0CC67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146A4"/>
    <w:multiLevelType w:val="hybridMultilevel"/>
    <w:tmpl w:val="63AAF8F8"/>
    <w:lvl w:ilvl="0" w:tplc="0CC67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6E5D2A"/>
    <w:multiLevelType w:val="hybridMultilevel"/>
    <w:tmpl w:val="E0B8B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7F"/>
    <w:rsid w:val="00507E1E"/>
    <w:rsid w:val="00D5567F"/>
    <w:rsid w:val="00F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5250-FAAA-46B8-BA80-D9CE1CE8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F8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81D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3626</Words>
  <Characters>20673</Characters>
  <Application>Microsoft Office Word</Application>
  <DocSecurity>0</DocSecurity>
  <Lines>172</Lines>
  <Paragraphs>48</Paragraphs>
  <ScaleCrop>false</ScaleCrop>
  <Company/>
  <LinksUpToDate>false</LinksUpToDate>
  <CharactersWithSpaces>24251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Rfrit07</dc:creator>
  <cp:keywords/>
  <dc:description/>
  <cp:lastModifiedBy>Rfrit07</cp:lastModifiedBy>
  <cp:revision>2</cp:revision>
  <dcterms:created xsi:type="dcterms:W3CDTF">2019-12-30T07:03:00Z</dcterms:created>
  <dcterms:modified xsi:type="dcterms:W3CDTF">2019-12-30T07:03:00Z</dcterms:modified>
</cp:coreProperties>
</file>